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59570E">
        <w:rPr>
          <w:rFonts w:ascii="Times New Roman" w:hAnsi="Times New Roman"/>
          <w:b/>
          <w:sz w:val="20"/>
        </w:rPr>
        <w:t>19</w:t>
      </w:r>
      <w:r w:rsidR="00CC51A4">
        <w:rPr>
          <w:rFonts w:ascii="Times New Roman" w:hAnsi="Times New Roman"/>
          <w:b/>
          <w:sz w:val="20"/>
        </w:rPr>
        <w:t xml:space="preserve"> </w:t>
      </w:r>
      <w:r w:rsidR="0059570E">
        <w:rPr>
          <w:rFonts w:ascii="Times New Roman" w:hAnsi="Times New Roman"/>
          <w:b/>
          <w:sz w:val="20"/>
        </w:rPr>
        <w:t>июня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CC51A4" w:rsidRDefault="00CC51A4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CC51A4" w:rsidRDefault="0059570E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9570E">
        <w:rPr>
          <w:rFonts w:ascii="Times New Roman" w:hAnsi="Times New Roman"/>
          <w:b/>
          <w:sz w:val="26"/>
          <w:szCs w:val="26"/>
        </w:rPr>
        <w:t>Срок уплаты НДФЛ по декларациям о доходах за 2024 год истекает 15 июля</w:t>
      </w:r>
    </w:p>
    <w:p w:rsidR="0059570E" w:rsidRDefault="0059570E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Суммы налога на доходы физических лиц, исчисленные к уплате в бюджет в налоговых декларациях по итогам 2024 года, необходимо уплатить не позднее 15 июля.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 xml:space="preserve">  </w:t>
      </w:r>
    </w:p>
    <w:p w:rsid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 xml:space="preserve">Декларации о доходах по форме 3-НДФЛ за 2024 год обязаны были представить до 30 апреля налогоплательщики, применяющие общую систему налогообложения: индивидуальные предприниматели, нотариусы, занимающиеся частной практикой, адвокаты, учредившие адвокатские кабинеты,  и другие лица, у которых возникла обязанность по уплате НДФЛ. Кто обязан отчитаться о доходах, можно узнать на </w:t>
      </w:r>
      <w:proofErr w:type="spellStart"/>
      <w:r w:rsidRPr="0059570E">
        <w:rPr>
          <w:rFonts w:ascii="Times New Roman" w:hAnsi="Times New Roman"/>
          <w:sz w:val="26"/>
          <w:szCs w:val="26"/>
        </w:rPr>
        <w:t>промостранице</w:t>
      </w:r>
      <w:proofErr w:type="spellEnd"/>
      <w:r w:rsidRPr="0059570E">
        <w:rPr>
          <w:rFonts w:ascii="Times New Roman" w:hAnsi="Times New Roman"/>
          <w:sz w:val="26"/>
          <w:szCs w:val="26"/>
        </w:rPr>
        <w:t xml:space="preserve"> сайта ФНС России «</w:t>
      </w:r>
      <w:proofErr w:type="gramStart"/>
      <w:r w:rsidRPr="0059570E">
        <w:rPr>
          <w:rFonts w:ascii="Times New Roman" w:hAnsi="Times New Roman"/>
          <w:sz w:val="26"/>
          <w:szCs w:val="26"/>
        </w:rPr>
        <w:t>Декларационная</w:t>
      </w:r>
      <w:proofErr w:type="gramEnd"/>
      <w:r w:rsidRPr="0059570E">
        <w:rPr>
          <w:rFonts w:ascii="Times New Roman" w:hAnsi="Times New Roman"/>
          <w:sz w:val="26"/>
          <w:szCs w:val="26"/>
        </w:rPr>
        <w:t xml:space="preserve"> кампания2025». 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Налог уплачивается единым налоговым платежом. Обязанность по уплате налога за несовершеннолетних детей возложена на родителей, законных представителей.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В случае неуплаты налога с 16 июля на сумму задолженности за каждый календарный день просрочки будут начисляться пени в размере 1/300 ставки рефинансирования Банка России.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Наиболее удобный способ уплатить налог – воспользоваться помощью сервиса ФНС России  «Уплата налогов и пошлин».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Пользователи «Личного кабинета налогоплательщика для физических лиц» и «Личного кабинета налогоплательщика индивидуального предпринимателя» могут сформировать платежный документ и уплатить налог онлайн.</w:t>
      </w: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59570E" w:rsidRPr="0059570E" w:rsidRDefault="0059570E" w:rsidP="0059570E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59570E">
        <w:rPr>
          <w:rFonts w:ascii="Times New Roman" w:hAnsi="Times New Roman"/>
          <w:sz w:val="26"/>
          <w:szCs w:val="26"/>
        </w:rPr>
        <w:t>Также уплатить налог можно в банке, в кассе администрации муниципального образования, в отделениях Почты России, в МФЦ. Используя мобильное приложение банка удобно уплатить налог при помощи QR-кода, который вводит все необходимые реквизиты, достаточно только указать ИНН и ФИО плательщика и сумму платежа.</w:t>
      </w:r>
    </w:p>
    <w:sectPr w:rsidR="0059570E" w:rsidRPr="0059570E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9570E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96B0C"/>
    <w:rsid w:val="00AC0BBA"/>
    <w:rsid w:val="00AE4AD0"/>
    <w:rsid w:val="00B02777"/>
    <w:rsid w:val="00B15DB7"/>
    <w:rsid w:val="00B4032E"/>
    <w:rsid w:val="00BB1E1A"/>
    <w:rsid w:val="00BD1B43"/>
    <w:rsid w:val="00BD4056"/>
    <w:rsid w:val="00BE3920"/>
    <w:rsid w:val="00BF44E2"/>
    <w:rsid w:val="00C76619"/>
    <w:rsid w:val="00C91E6A"/>
    <w:rsid w:val="00CC500D"/>
    <w:rsid w:val="00CC51A4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CEA22-B3B4-4207-95DE-369656F2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7</cp:revision>
  <dcterms:created xsi:type="dcterms:W3CDTF">2025-02-24T06:10:00Z</dcterms:created>
  <dcterms:modified xsi:type="dcterms:W3CDTF">2025-06-19T01:54:00Z</dcterms:modified>
</cp:coreProperties>
</file>