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16663" w14:textId="77777777" w:rsidR="00166BAE" w:rsidRPr="00166BAE" w:rsidRDefault="00166BAE" w:rsidP="00166BAE">
      <w:pPr>
        <w:spacing w:after="0" w:line="240" w:lineRule="auto"/>
        <w:jc w:val="center"/>
        <w:outlineLvl w:val="0"/>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Красночикойский муниципальный округ Забайкальского края</w:t>
      </w:r>
    </w:p>
    <w:p w14:paraId="0C41CA18" w14:textId="77777777" w:rsidR="00166BAE" w:rsidRPr="00166BAE" w:rsidRDefault="00166BAE" w:rsidP="00166BAE">
      <w:pPr>
        <w:spacing w:after="0" w:line="240" w:lineRule="auto"/>
        <w:jc w:val="center"/>
        <w:outlineLvl w:val="0"/>
        <w:rPr>
          <w:rFonts w:ascii="Times New Roman" w:eastAsia="Times New Roman" w:hAnsi="Times New Roman" w:cs="Times New Roman"/>
          <w:b/>
          <w:bCs/>
          <w:kern w:val="0"/>
          <w:sz w:val="28"/>
          <w:szCs w:val="28"/>
          <w:lang w:eastAsia="ru-RU"/>
          <w14:ligatures w14:val="none"/>
        </w:rPr>
      </w:pPr>
      <w:r w:rsidRPr="00166BAE">
        <w:rPr>
          <w:rFonts w:ascii="Times New Roman" w:eastAsia="Times New Roman" w:hAnsi="Times New Roman" w:cs="Times New Roman"/>
          <w:b/>
          <w:bCs/>
          <w:kern w:val="0"/>
          <w:sz w:val="28"/>
          <w:szCs w:val="28"/>
          <w:lang w:eastAsia="ru-RU"/>
          <w14:ligatures w14:val="none"/>
        </w:rPr>
        <w:t>СОВЕТ КРАСНОЧИКОЙСКОГО МУНИЦИПАЛЬНОГО ОКРУГА ЗАБАЙКАЛЬСКОГО КРАЯ</w:t>
      </w:r>
    </w:p>
    <w:p w14:paraId="52F2C45F" w14:textId="77777777" w:rsidR="00166BAE" w:rsidRPr="00166BAE" w:rsidRDefault="00166BAE" w:rsidP="00166BAE">
      <w:pPr>
        <w:spacing w:after="0" w:line="240" w:lineRule="auto"/>
        <w:rPr>
          <w:rFonts w:ascii="Times New Roman" w:eastAsia="Times New Roman" w:hAnsi="Times New Roman" w:cs="Times New Roman"/>
          <w:kern w:val="0"/>
          <w:sz w:val="28"/>
          <w:szCs w:val="28"/>
          <w:lang w:eastAsia="ru-RU"/>
          <w14:ligatures w14:val="none"/>
        </w:rPr>
      </w:pPr>
    </w:p>
    <w:p w14:paraId="46645F8E" w14:textId="77777777" w:rsidR="00166BAE" w:rsidRPr="00166BAE" w:rsidRDefault="00166BAE" w:rsidP="00166BAE">
      <w:pPr>
        <w:spacing w:after="0" w:line="240" w:lineRule="auto"/>
        <w:jc w:val="center"/>
        <w:rPr>
          <w:rFonts w:ascii="Times New Roman" w:eastAsia="Times New Roman" w:hAnsi="Times New Roman" w:cs="Times New Roman"/>
          <w:kern w:val="0"/>
          <w:sz w:val="28"/>
          <w:szCs w:val="28"/>
          <w:lang w:eastAsia="ru-RU"/>
          <w14:ligatures w14:val="none"/>
        </w:rPr>
      </w:pPr>
    </w:p>
    <w:p w14:paraId="13B2ABC5" w14:textId="77777777" w:rsidR="00166BAE" w:rsidRPr="00166BAE" w:rsidRDefault="00166BAE" w:rsidP="00166BAE">
      <w:pPr>
        <w:spacing w:after="0" w:line="240" w:lineRule="auto"/>
        <w:jc w:val="center"/>
        <w:outlineLvl w:val="0"/>
        <w:rPr>
          <w:rFonts w:ascii="Times New Roman" w:eastAsia="Times New Roman" w:hAnsi="Times New Roman" w:cs="Times New Roman"/>
          <w:b/>
          <w:bCs/>
          <w:kern w:val="0"/>
          <w:sz w:val="28"/>
          <w:szCs w:val="28"/>
          <w:lang w:eastAsia="ru-RU"/>
          <w14:ligatures w14:val="none"/>
        </w:rPr>
      </w:pPr>
      <w:r w:rsidRPr="00166BAE">
        <w:rPr>
          <w:rFonts w:ascii="Times New Roman" w:eastAsia="Times New Roman" w:hAnsi="Times New Roman" w:cs="Times New Roman"/>
          <w:b/>
          <w:bCs/>
          <w:kern w:val="0"/>
          <w:sz w:val="32"/>
          <w:szCs w:val="32"/>
          <w:lang w:eastAsia="ru-RU"/>
          <w14:ligatures w14:val="none"/>
        </w:rPr>
        <w:t>РЕШЕНИЕ</w:t>
      </w:r>
    </w:p>
    <w:p w14:paraId="48746E98" w14:textId="28FDBAE3" w:rsidR="00166BAE" w:rsidRPr="00166BAE" w:rsidRDefault="00166BAE" w:rsidP="00166BAE">
      <w:pPr>
        <w:spacing w:after="0" w:line="240" w:lineRule="auto"/>
        <w:outlineLvl w:val="0"/>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18</w:t>
      </w:r>
      <w:r w:rsidRPr="00166BAE">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 xml:space="preserve"> июня </w:t>
      </w:r>
      <w:r w:rsidRPr="00166BAE">
        <w:rPr>
          <w:rFonts w:ascii="Times New Roman" w:eastAsia="Times New Roman" w:hAnsi="Times New Roman" w:cs="Times New Roman"/>
          <w:kern w:val="0"/>
          <w:sz w:val="28"/>
          <w:szCs w:val="28"/>
          <w:lang w:eastAsia="ru-RU"/>
          <w14:ligatures w14:val="none"/>
        </w:rPr>
        <w:t xml:space="preserve">2026 </w:t>
      </w:r>
      <w:r w:rsidRPr="00166BAE">
        <w:rPr>
          <w:rFonts w:ascii="Times New Roman" w:eastAsia="Times New Roman" w:hAnsi="Times New Roman" w:cs="Times New Roman"/>
          <w:kern w:val="0"/>
          <w:sz w:val="24"/>
          <w:szCs w:val="24"/>
          <w:lang w:eastAsia="ru-RU"/>
          <w14:ligatures w14:val="none"/>
        </w:rPr>
        <w:softHyphen/>
      </w:r>
      <w:r w:rsidRPr="00166BAE">
        <w:rPr>
          <w:rFonts w:ascii="Times New Roman" w:eastAsia="Times New Roman" w:hAnsi="Times New Roman" w:cs="Times New Roman"/>
          <w:kern w:val="0"/>
          <w:sz w:val="24"/>
          <w:szCs w:val="24"/>
          <w:lang w:eastAsia="ru-RU"/>
          <w14:ligatures w14:val="none"/>
        </w:rPr>
        <w:softHyphen/>
      </w:r>
      <w:r w:rsidRPr="00166BAE">
        <w:rPr>
          <w:rFonts w:ascii="Times New Roman" w:eastAsia="Times New Roman" w:hAnsi="Times New Roman" w:cs="Times New Roman"/>
          <w:kern w:val="0"/>
          <w:sz w:val="24"/>
          <w:szCs w:val="24"/>
          <w:lang w:eastAsia="ru-RU"/>
          <w14:ligatures w14:val="none"/>
        </w:rPr>
        <w:softHyphen/>
      </w:r>
      <w:r w:rsidRPr="00166BAE">
        <w:rPr>
          <w:rFonts w:ascii="Times New Roman" w:eastAsia="Times New Roman" w:hAnsi="Times New Roman" w:cs="Times New Roman"/>
          <w:kern w:val="0"/>
          <w:sz w:val="24"/>
          <w:szCs w:val="24"/>
          <w:lang w:eastAsia="ru-RU"/>
          <w14:ligatures w14:val="none"/>
        </w:rPr>
        <w:softHyphen/>
      </w:r>
      <w:r w:rsidRPr="00166BAE">
        <w:rPr>
          <w:rFonts w:ascii="Times New Roman" w:eastAsia="Times New Roman" w:hAnsi="Times New Roman" w:cs="Times New Roman"/>
          <w:kern w:val="0"/>
          <w:sz w:val="28"/>
          <w:szCs w:val="28"/>
          <w:lang w:eastAsia="ru-RU"/>
          <w14:ligatures w14:val="none"/>
        </w:rPr>
        <w:t xml:space="preserve">года                                                                              </w:t>
      </w:r>
      <w:r>
        <w:rPr>
          <w:rFonts w:ascii="Times New Roman" w:eastAsia="Times New Roman" w:hAnsi="Times New Roman" w:cs="Times New Roman"/>
          <w:kern w:val="0"/>
          <w:sz w:val="28"/>
          <w:szCs w:val="28"/>
          <w:lang w:eastAsia="ru-RU"/>
          <w14:ligatures w14:val="none"/>
        </w:rPr>
        <w:t xml:space="preserve">     </w:t>
      </w:r>
      <w:r w:rsidRPr="00166BAE">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134</w:t>
      </w:r>
    </w:p>
    <w:p w14:paraId="35C3A8BE" w14:textId="77777777" w:rsidR="00166BAE" w:rsidRPr="00166BAE" w:rsidRDefault="00166BAE" w:rsidP="00166BAE">
      <w:pPr>
        <w:spacing w:after="0" w:line="240" w:lineRule="auto"/>
        <w:jc w:val="center"/>
        <w:outlineLvl w:val="0"/>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с. Красный Чикой</w:t>
      </w:r>
    </w:p>
    <w:p w14:paraId="2E2D4D9A" w14:textId="77777777" w:rsidR="00166BAE" w:rsidRPr="00166BAE" w:rsidRDefault="00166BAE" w:rsidP="00166BAE">
      <w:pPr>
        <w:spacing w:after="0" w:line="240" w:lineRule="auto"/>
        <w:jc w:val="center"/>
        <w:rPr>
          <w:rFonts w:ascii="Times New Roman" w:eastAsia="Times New Roman" w:hAnsi="Times New Roman" w:cs="Times New Roman"/>
          <w:kern w:val="0"/>
          <w:sz w:val="28"/>
          <w:szCs w:val="28"/>
          <w:lang w:eastAsia="ru-RU"/>
          <w14:ligatures w14:val="none"/>
        </w:rPr>
      </w:pPr>
    </w:p>
    <w:p w14:paraId="1B06D8DA" w14:textId="77777777" w:rsidR="00166BAE" w:rsidRPr="00166BAE" w:rsidRDefault="00166BAE" w:rsidP="00166BAE">
      <w:pPr>
        <w:spacing w:after="0" w:line="240" w:lineRule="auto"/>
        <w:jc w:val="center"/>
        <w:rPr>
          <w:rFonts w:ascii="Times New Roman" w:eastAsia="Times New Roman" w:hAnsi="Times New Roman" w:cs="Times New Roman"/>
          <w:kern w:val="0"/>
          <w:sz w:val="28"/>
          <w:szCs w:val="28"/>
          <w:lang w:eastAsia="ru-RU"/>
          <w14:ligatures w14:val="none"/>
        </w:rPr>
      </w:pPr>
    </w:p>
    <w:p w14:paraId="70B9D6BE" w14:textId="77777777" w:rsidR="00166BAE" w:rsidRPr="00166BAE" w:rsidRDefault="00166BAE" w:rsidP="00166BAE">
      <w:pPr>
        <w:spacing w:after="0" w:line="240" w:lineRule="auto"/>
        <w:jc w:val="center"/>
        <w:rPr>
          <w:rFonts w:ascii="Times New Roman" w:eastAsia="Times New Roman" w:hAnsi="Times New Roman" w:cs="Times New Roman"/>
          <w:b/>
          <w:bCs/>
          <w:kern w:val="0"/>
          <w:sz w:val="28"/>
          <w:szCs w:val="28"/>
          <w:lang w:eastAsia="ru-RU"/>
          <w14:ligatures w14:val="none"/>
        </w:rPr>
      </w:pPr>
      <w:bookmarkStart w:id="0" w:name="_GoBack"/>
      <w:r w:rsidRPr="00166BAE">
        <w:rPr>
          <w:rFonts w:ascii="Times New Roman" w:eastAsia="Times New Roman" w:hAnsi="Times New Roman" w:cs="Times New Roman"/>
          <w:b/>
          <w:bCs/>
          <w:kern w:val="0"/>
          <w:sz w:val="28"/>
          <w:szCs w:val="28"/>
          <w:lang w:eastAsia="ru-RU"/>
          <w14:ligatures w14:val="none"/>
        </w:rPr>
        <w:t>Об утверждении отчета о ходе реализации Стратегии социально-экономического развития муниципального района «Красночикойский район» за 2025 год</w:t>
      </w:r>
    </w:p>
    <w:bookmarkEnd w:id="0"/>
    <w:p w14:paraId="24703607" w14:textId="77777777" w:rsidR="00166BAE" w:rsidRPr="00166BAE" w:rsidRDefault="00166BAE" w:rsidP="00166BAE">
      <w:pPr>
        <w:spacing w:after="0" w:line="240" w:lineRule="auto"/>
        <w:jc w:val="center"/>
        <w:rPr>
          <w:rFonts w:ascii="Times New Roman" w:eastAsia="Times New Roman" w:hAnsi="Times New Roman" w:cs="Times New Roman"/>
          <w:b/>
          <w:bCs/>
          <w:kern w:val="0"/>
          <w:sz w:val="28"/>
          <w:szCs w:val="28"/>
          <w:lang w:eastAsia="ru-RU"/>
          <w14:ligatures w14:val="none"/>
        </w:rPr>
      </w:pPr>
    </w:p>
    <w:p w14:paraId="7FD57FE2" w14:textId="77777777" w:rsidR="00166BAE" w:rsidRPr="00166BAE" w:rsidRDefault="00166BAE" w:rsidP="00166BAE">
      <w:pPr>
        <w:spacing w:after="0" w:line="240" w:lineRule="auto"/>
        <w:jc w:val="both"/>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 xml:space="preserve">          В соответствии со статьей 23 Устава Красночикойского муниципального округа Совет решил:</w:t>
      </w:r>
    </w:p>
    <w:p w14:paraId="3C97FD09" w14:textId="77777777" w:rsidR="00166BAE" w:rsidRPr="00166BAE" w:rsidRDefault="00166BAE" w:rsidP="00166BAE">
      <w:pPr>
        <w:spacing w:after="0" w:line="240" w:lineRule="auto"/>
        <w:jc w:val="both"/>
        <w:rPr>
          <w:rFonts w:ascii="Times New Roman" w:eastAsia="Times New Roman" w:hAnsi="Times New Roman" w:cs="Times New Roman"/>
          <w:kern w:val="0"/>
          <w:sz w:val="28"/>
          <w:szCs w:val="28"/>
          <w:lang w:eastAsia="ru-RU"/>
          <w14:ligatures w14:val="none"/>
        </w:rPr>
      </w:pPr>
    </w:p>
    <w:p w14:paraId="2DD30688" w14:textId="77777777" w:rsidR="00166BAE" w:rsidRPr="00166BAE" w:rsidRDefault="00166BAE" w:rsidP="00166BAE">
      <w:pPr>
        <w:spacing w:after="0" w:line="240" w:lineRule="auto"/>
        <w:rPr>
          <w:rFonts w:ascii="Times New Roman" w:eastAsia="Times New Roman" w:hAnsi="Times New Roman" w:cs="Times New Roman"/>
          <w:bCs/>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 xml:space="preserve">         1. Утвердить </w:t>
      </w:r>
      <w:r w:rsidRPr="00166BAE">
        <w:rPr>
          <w:rFonts w:ascii="Times New Roman" w:eastAsia="Times New Roman" w:hAnsi="Times New Roman" w:cs="Times New Roman"/>
          <w:bCs/>
          <w:kern w:val="0"/>
          <w:sz w:val="28"/>
          <w:szCs w:val="28"/>
          <w:lang w:eastAsia="ru-RU"/>
          <w14:ligatures w14:val="none"/>
        </w:rPr>
        <w:t xml:space="preserve">ежегодный отчет о ходе реализации Стратегии социально-экономического развития муниципального района «Красночикойский район» за 2025 год. </w:t>
      </w:r>
    </w:p>
    <w:p w14:paraId="13AE5518" w14:textId="77777777" w:rsidR="00166BAE" w:rsidRPr="00166BAE" w:rsidRDefault="00166BAE" w:rsidP="00166BAE">
      <w:pPr>
        <w:spacing w:after="0" w:line="240" w:lineRule="auto"/>
        <w:jc w:val="both"/>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 xml:space="preserve">         2. Настоящее решение официально опубликовать (обнародовать) на официальном сайте в информационно-телекоммуникационной сети «Интернет» https://chikoy75.ru.</w:t>
      </w:r>
    </w:p>
    <w:p w14:paraId="22032A59" w14:textId="77777777" w:rsidR="00166BAE" w:rsidRPr="00166BAE" w:rsidRDefault="00166BAE" w:rsidP="00166BAE">
      <w:pPr>
        <w:spacing w:after="0" w:line="240" w:lineRule="auto"/>
        <w:jc w:val="both"/>
        <w:rPr>
          <w:rFonts w:ascii="Times New Roman" w:eastAsia="Times New Roman" w:hAnsi="Times New Roman" w:cs="Times New Roman"/>
          <w:kern w:val="0"/>
          <w:sz w:val="28"/>
          <w:szCs w:val="28"/>
          <w:lang w:eastAsia="ru-RU"/>
          <w14:ligatures w14:val="none"/>
        </w:rPr>
      </w:pPr>
    </w:p>
    <w:p w14:paraId="6E7C6DBF" w14:textId="77777777" w:rsidR="00166BAE" w:rsidRPr="00166BAE" w:rsidRDefault="00166BAE" w:rsidP="00166BAE">
      <w:pPr>
        <w:spacing w:after="0" w:line="240" w:lineRule="auto"/>
        <w:jc w:val="both"/>
        <w:rPr>
          <w:rFonts w:ascii="Times New Roman" w:eastAsia="Times New Roman" w:hAnsi="Times New Roman" w:cs="Times New Roman"/>
          <w:kern w:val="0"/>
          <w:sz w:val="28"/>
          <w:szCs w:val="28"/>
          <w:lang w:eastAsia="ru-RU"/>
          <w14:ligatures w14:val="none"/>
        </w:rPr>
      </w:pPr>
    </w:p>
    <w:p w14:paraId="368B3B4A" w14:textId="0A156653" w:rsidR="00166BAE" w:rsidRPr="00166BAE" w:rsidRDefault="00166BAE"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Вр</w:t>
      </w:r>
      <w:r>
        <w:rPr>
          <w:rFonts w:ascii="Times New Roman" w:eastAsia="Times New Roman" w:hAnsi="Times New Roman" w:cs="Times New Roman"/>
          <w:kern w:val="0"/>
          <w:sz w:val="28"/>
          <w:szCs w:val="28"/>
          <w:lang w:eastAsia="ru-RU"/>
          <w14:ligatures w14:val="none"/>
        </w:rPr>
        <w:t>ип</w:t>
      </w:r>
      <w:r w:rsidRPr="00166BAE">
        <w:rPr>
          <w:rFonts w:ascii="Times New Roman" w:eastAsia="Times New Roman" w:hAnsi="Times New Roman" w:cs="Times New Roman"/>
          <w:kern w:val="0"/>
          <w:sz w:val="28"/>
          <w:szCs w:val="28"/>
          <w:lang w:eastAsia="ru-RU"/>
          <w14:ligatures w14:val="none"/>
        </w:rPr>
        <w:t xml:space="preserve"> главы Красночикойского </w:t>
      </w:r>
    </w:p>
    <w:p w14:paraId="166E45F3" w14:textId="77777777" w:rsidR="00166BAE" w:rsidRDefault="00166BAE"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r w:rsidRPr="00166BAE">
        <w:rPr>
          <w:rFonts w:ascii="Times New Roman" w:eastAsia="Times New Roman" w:hAnsi="Times New Roman" w:cs="Times New Roman"/>
          <w:kern w:val="0"/>
          <w:sz w:val="28"/>
          <w:szCs w:val="28"/>
          <w:lang w:eastAsia="ru-RU"/>
          <w14:ligatures w14:val="none"/>
        </w:rPr>
        <w:t>муниципального округа                                                               С.В. Митрошина</w:t>
      </w:r>
    </w:p>
    <w:p w14:paraId="55AEE691"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31D02F07"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1AA8FE08"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60262E41"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33C95A0B"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4E901716"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08D27E96" w14:textId="77777777" w:rsidR="009A13AF"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0E4F00EF" w14:textId="77777777" w:rsidR="009A13AF" w:rsidRPr="00166BAE" w:rsidRDefault="009A13AF" w:rsidP="00166BAE">
      <w:pPr>
        <w:spacing w:after="0" w:line="240" w:lineRule="auto"/>
        <w:jc w:val="both"/>
        <w:outlineLvl w:val="0"/>
        <w:rPr>
          <w:rFonts w:ascii="Times New Roman" w:eastAsia="Times New Roman" w:hAnsi="Times New Roman" w:cs="Times New Roman"/>
          <w:kern w:val="0"/>
          <w:sz w:val="28"/>
          <w:szCs w:val="28"/>
          <w:lang w:eastAsia="ru-RU"/>
          <w14:ligatures w14:val="none"/>
        </w:rPr>
      </w:pPr>
    </w:p>
    <w:p w14:paraId="07E38C65"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3F8DC1AD"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3C4BF286"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48A3CF01"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4F492869"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44A0362F"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514B9472"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5B8ABE6B"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74B7E303"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159C297D"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sectPr w:rsidR="009A13AF">
          <w:pgSz w:w="11906" w:h="16838"/>
          <w:pgMar w:top="1134" w:right="850" w:bottom="1134" w:left="1701" w:header="708" w:footer="708" w:gutter="0"/>
          <w:cols w:space="708"/>
          <w:docGrid w:linePitch="360"/>
        </w:sectPr>
      </w:pPr>
    </w:p>
    <w:p w14:paraId="4D8CE99E" w14:textId="5376F4DA"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31EB323C"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26F2E77D" w14:textId="77777777" w:rsidR="009A13AF"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p>
    <w:p w14:paraId="21DC489E" w14:textId="77777777" w:rsidR="009A13AF" w:rsidRPr="007A27FA"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r w:rsidRPr="007A27FA">
        <w:rPr>
          <w:rFonts w:ascii="Times New Roman" w:eastAsia="Times New Roman" w:hAnsi="Times New Roman" w:cs="Times New Roman"/>
          <w:sz w:val="28"/>
          <w:szCs w:val="28"/>
          <w:lang w:eastAsia="ru-RU"/>
        </w:rPr>
        <w:t>Утверждён</w:t>
      </w:r>
    </w:p>
    <w:p w14:paraId="1ADA9637" w14:textId="77777777" w:rsidR="009A13AF" w:rsidRPr="007A27FA"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r w:rsidRPr="007A27FA">
        <w:rPr>
          <w:rFonts w:ascii="Times New Roman" w:eastAsia="Times New Roman" w:hAnsi="Times New Roman" w:cs="Times New Roman"/>
          <w:sz w:val="28"/>
          <w:szCs w:val="28"/>
          <w:lang w:eastAsia="ru-RU"/>
        </w:rPr>
        <w:t xml:space="preserve"> решением Совета</w:t>
      </w:r>
    </w:p>
    <w:p w14:paraId="4EC17407" w14:textId="77777777" w:rsidR="009A13AF" w:rsidRPr="007A27FA"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r w:rsidRPr="007A27FA">
        <w:rPr>
          <w:rFonts w:ascii="Times New Roman" w:eastAsia="Times New Roman" w:hAnsi="Times New Roman" w:cs="Times New Roman"/>
          <w:sz w:val="28"/>
          <w:szCs w:val="28"/>
          <w:lang w:eastAsia="ru-RU"/>
        </w:rPr>
        <w:t>Красночикойского</w:t>
      </w:r>
    </w:p>
    <w:p w14:paraId="6E8D0549" w14:textId="77777777" w:rsidR="009A13AF" w:rsidRPr="007A27FA"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r w:rsidRPr="007A27FA">
        <w:rPr>
          <w:rFonts w:ascii="Times New Roman" w:eastAsia="Times New Roman" w:hAnsi="Times New Roman" w:cs="Times New Roman"/>
          <w:sz w:val="28"/>
          <w:szCs w:val="28"/>
          <w:lang w:eastAsia="ru-RU"/>
        </w:rPr>
        <w:t xml:space="preserve"> муниципального округа</w:t>
      </w:r>
    </w:p>
    <w:p w14:paraId="3310AC12" w14:textId="77777777" w:rsidR="009A13AF" w:rsidRPr="007A27FA" w:rsidRDefault="009A13AF" w:rsidP="009A13AF">
      <w:pPr>
        <w:tabs>
          <w:tab w:val="left" w:pos="1134"/>
        </w:tabs>
        <w:spacing w:after="0" w:line="240" w:lineRule="auto"/>
        <w:jc w:val="right"/>
        <w:rPr>
          <w:rFonts w:ascii="Times New Roman" w:eastAsia="Times New Roman" w:hAnsi="Times New Roman" w:cs="Times New Roman"/>
          <w:sz w:val="28"/>
          <w:szCs w:val="28"/>
          <w:lang w:eastAsia="ru-RU"/>
        </w:rPr>
      </w:pPr>
      <w:r w:rsidRPr="007A27FA">
        <w:rPr>
          <w:rFonts w:ascii="Times New Roman" w:eastAsia="Times New Roman" w:hAnsi="Times New Roman" w:cs="Times New Roman"/>
          <w:sz w:val="28"/>
          <w:szCs w:val="28"/>
          <w:lang w:eastAsia="ru-RU"/>
        </w:rPr>
        <w:t>от «18» июня 2026 г. № 134</w:t>
      </w:r>
    </w:p>
    <w:p w14:paraId="21A5ED68" w14:textId="77777777" w:rsidR="009A13AF" w:rsidRDefault="009A13AF" w:rsidP="009A13AF">
      <w:pPr>
        <w:tabs>
          <w:tab w:val="left" w:pos="1134"/>
        </w:tabs>
        <w:spacing w:after="120" w:line="240" w:lineRule="auto"/>
        <w:jc w:val="center"/>
        <w:rPr>
          <w:rFonts w:ascii="Times New Roman" w:eastAsia="Times New Roman" w:hAnsi="Times New Roman" w:cs="Times New Roman"/>
          <w:b/>
          <w:bCs/>
          <w:sz w:val="28"/>
          <w:szCs w:val="28"/>
          <w:lang w:eastAsia="ru-RU"/>
        </w:rPr>
      </w:pPr>
    </w:p>
    <w:p w14:paraId="75917177" w14:textId="77777777" w:rsidR="009A13AF" w:rsidRPr="00E57E74" w:rsidRDefault="009A13AF" w:rsidP="009A13AF">
      <w:pPr>
        <w:tabs>
          <w:tab w:val="left" w:pos="1134"/>
        </w:tabs>
        <w:spacing w:after="120" w:line="240" w:lineRule="auto"/>
        <w:jc w:val="center"/>
        <w:rPr>
          <w:rFonts w:ascii="Times New Roman" w:eastAsia="Times New Roman" w:hAnsi="Times New Roman" w:cs="Times New Roman"/>
          <w:b/>
          <w:bCs/>
          <w:sz w:val="28"/>
          <w:szCs w:val="28"/>
          <w:lang w:eastAsia="ru-RU"/>
        </w:rPr>
      </w:pPr>
      <w:r w:rsidRPr="00E57E74">
        <w:rPr>
          <w:rFonts w:ascii="Times New Roman" w:eastAsia="Times New Roman" w:hAnsi="Times New Roman" w:cs="Times New Roman"/>
          <w:b/>
          <w:bCs/>
          <w:sz w:val="28"/>
          <w:szCs w:val="28"/>
          <w:lang w:eastAsia="ru-RU"/>
        </w:rPr>
        <w:t>Отчет о ходе реализации Стратегии социально-экономического развития муниципального района «Красночикойский район» за 2025 год.</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0"/>
        <w:gridCol w:w="1036"/>
        <w:gridCol w:w="1173"/>
        <w:gridCol w:w="1609"/>
        <w:gridCol w:w="5873"/>
      </w:tblGrid>
      <w:tr w:rsidR="009A13AF" w:rsidRPr="00E57E74" w14:paraId="0B3A776B" w14:textId="77777777" w:rsidTr="00CD1A47">
        <w:tc>
          <w:tcPr>
            <w:tcW w:w="0" w:type="auto"/>
          </w:tcPr>
          <w:p w14:paraId="67BAD56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b/>
                <w:sz w:val="24"/>
                <w:szCs w:val="24"/>
                <w:lang w:eastAsia="ru-RU"/>
              </w:rPr>
            </w:pPr>
            <w:r w:rsidRPr="00E57E74">
              <w:rPr>
                <w:rFonts w:ascii="Times New Roman" w:eastAsia="Times New Roman" w:hAnsi="Times New Roman" w:cs="Times New Roman"/>
                <w:b/>
                <w:sz w:val="24"/>
                <w:szCs w:val="24"/>
                <w:lang w:eastAsia="ru-RU"/>
              </w:rPr>
              <w:t>Показатели</w:t>
            </w:r>
          </w:p>
        </w:tc>
        <w:tc>
          <w:tcPr>
            <w:tcW w:w="0" w:type="auto"/>
          </w:tcPr>
          <w:p w14:paraId="0599649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b/>
                <w:sz w:val="24"/>
                <w:szCs w:val="24"/>
                <w:lang w:eastAsia="ru-RU"/>
              </w:rPr>
            </w:pPr>
            <w:r w:rsidRPr="00E57E74">
              <w:rPr>
                <w:rFonts w:ascii="Times New Roman" w:eastAsia="Times New Roman" w:hAnsi="Times New Roman" w:cs="Times New Roman"/>
                <w:b/>
                <w:sz w:val="24"/>
                <w:szCs w:val="24"/>
                <w:lang w:eastAsia="ru-RU"/>
              </w:rPr>
              <w:t>План 2025</w:t>
            </w:r>
          </w:p>
        </w:tc>
        <w:tc>
          <w:tcPr>
            <w:tcW w:w="0" w:type="auto"/>
          </w:tcPr>
          <w:p w14:paraId="68B42FE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b/>
                <w:sz w:val="24"/>
                <w:szCs w:val="24"/>
                <w:lang w:eastAsia="ru-RU"/>
              </w:rPr>
            </w:pPr>
            <w:r w:rsidRPr="00E57E74">
              <w:rPr>
                <w:rFonts w:ascii="Times New Roman" w:eastAsia="Times New Roman" w:hAnsi="Times New Roman" w:cs="Times New Roman"/>
                <w:b/>
                <w:sz w:val="24"/>
                <w:szCs w:val="24"/>
                <w:lang w:eastAsia="ru-RU"/>
              </w:rPr>
              <w:t>Факт 2025</w:t>
            </w:r>
          </w:p>
        </w:tc>
        <w:tc>
          <w:tcPr>
            <w:tcW w:w="0" w:type="auto"/>
          </w:tcPr>
          <w:p w14:paraId="639F466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b/>
                <w:sz w:val="24"/>
                <w:szCs w:val="24"/>
                <w:lang w:eastAsia="ru-RU"/>
              </w:rPr>
            </w:pPr>
            <w:r w:rsidRPr="00E57E74">
              <w:rPr>
                <w:rFonts w:ascii="Times New Roman" w:eastAsia="Times New Roman" w:hAnsi="Times New Roman" w:cs="Times New Roman"/>
                <w:b/>
                <w:sz w:val="24"/>
                <w:szCs w:val="24"/>
                <w:lang w:eastAsia="ru-RU"/>
              </w:rPr>
              <w:t>% выполнения</w:t>
            </w:r>
          </w:p>
        </w:tc>
        <w:tc>
          <w:tcPr>
            <w:tcW w:w="0" w:type="auto"/>
          </w:tcPr>
          <w:p w14:paraId="705BC25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b/>
                <w:sz w:val="24"/>
                <w:szCs w:val="24"/>
                <w:lang w:eastAsia="ru-RU"/>
              </w:rPr>
            </w:pPr>
            <w:r w:rsidRPr="00E57E74">
              <w:rPr>
                <w:rFonts w:ascii="Times New Roman" w:eastAsia="Times New Roman" w:hAnsi="Times New Roman" w:cs="Times New Roman"/>
                <w:b/>
                <w:sz w:val="24"/>
                <w:szCs w:val="24"/>
                <w:lang w:eastAsia="ru-RU"/>
              </w:rPr>
              <w:t>примечание</w:t>
            </w:r>
          </w:p>
        </w:tc>
      </w:tr>
      <w:tr w:rsidR="009A13AF" w:rsidRPr="00E57E74" w14:paraId="6B0A5C2F" w14:textId="77777777" w:rsidTr="00CD1A47">
        <w:tc>
          <w:tcPr>
            <w:tcW w:w="0" w:type="auto"/>
            <w:vAlign w:val="center"/>
          </w:tcPr>
          <w:p w14:paraId="5D03FD31" w14:textId="77777777" w:rsidR="009A13AF" w:rsidRPr="00E57E74" w:rsidRDefault="009A13AF" w:rsidP="00CD1A47">
            <w:pPr>
              <w:widowControl w:val="0"/>
              <w:shd w:val="clear" w:color="auto" w:fill="FFFFFF"/>
              <w:spacing w:after="0" w:line="240" w:lineRule="auto"/>
              <w:ind w:right="163"/>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Объем отгруженных товаров собственного производства, выполненных работ </w:t>
            </w:r>
          </w:p>
          <w:p w14:paraId="7D1518EA" w14:textId="77777777" w:rsidR="009A13AF" w:rsidRPr="00E57E74" w:rsidRDefault="009A13AF" w:rsidP="00CD1A47">
            <w:pPr>
              <w:widowControl w:val="0"/>
              <w:shd w:val="clear" w:color="auto" w:fill="FFFFFF"/>
              <w:spacing w:after="0" w:line="240" w:lineRule="auto"/>
              <w:ind w:right="163"/>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и услуг собственными силами, млн. рублей</w:t>
            </w:r>
          </w:p>
        </w:tc>
        <w:tc>
          <w:tcPr>
            <w:tcW w:w="0" w:type="auto"/>
          </w:tcPr>
          <w:p w14:paraId="2D69BA3A"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18699,9</w:t>
            </w:r>
          </w:p>
        </w:tc>
        <w:tc>
          <w:tcPr>
            <w:tcW w:w="0" w:type="auto"/>
          </w:tcPr>
          <w:p w14:paraId="4C1A083B" w14:textId="77777777" w:rsidR="009A13AF" w:rsidRPr="00010B2C"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7973,4</w:t>
            </w:r>
          </w:p>
        </w:tc>
        <w:tc>
          <w:tcPr>
            <w:tcW w:w="0" w:type="auto"/>
          </w:tcPr>
          <w:p w14:paraId="1DBA8C0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6</w:t>
            </w:r>
          </w:p>
        </w:tc>
        <w:tc>
          <w:tcPr>
            <w:tcW w:w="0" w:type="auto"/>
          </w:tcPr>
          <w:p w14:paraId="189A1AF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Общий объем производства промышленной продукции за 2025 год в действующих ценах составил </w:t>
            </w:r>
            <w:r>
              <w:rPr>
                <w:rFonts w:ascii="Times New Roman" w:eastAsia="Times New Roman" w:hAnsi="Times New Roman" w:cs="Times New Roman"/>
                <w:sz w:val="24"/>
                <w:szCs w:val="24"/>
                <w:lang w:eastAsia="ru-RU"/>
              </w:rPr>
              <w:t>7973,4</w:t>
            </w:r>
            <w:r w:rsidRPr="00E57E74">
              <w:rPr>
                <w:rFonts w:ascii="Times New Roman" w:eastAsia="Times New Roman" w:hAnsi="Times New Roman" w:cs="Times New Roman"/>
                <w:sz w:val="24"/>
                <w:szCs w:val="24"/>
                <w:lang w:eastAsia="ru-RU"/>
              </w:rPr>
              <w:t xml:space="preserve"> млн. рублей</w:t>
            </w:r>
            <w:r>
              <w:rPr>
                <w:rFonts w:ascii="Times New Roman" w:eastAsia="Times New Roman" w:hAnsi="Times New Roman" w:cs="Times New Roman"/>
                <w:sz w:val="24"/>
                <w:szCs w:val="24"/>
                <w:lang w:eastAsia="ru-RU"/>
              </w:rPr>
              <w:t>, или 122,9 % в соп. ценах к 2024 г.</w:t>
            </w:r>
            <w:r w:rsidRPr="00E57E74">
              <w:rPr>
                <w:rFonts w:ascii="Times New Roman" w:eastAsia="Times New Roman" w:hAnsi="Times New Roman" w:cs="Times New Roman"/>
                <w:sz w:val="24"/>
                <w:szCs w:val="24"/>
                <w:lang w:eastAsia="ru-RU"/>
              </w:rPr>
              <w:t xml:space="preserve"> (91,</w:t>
            </w:r>
            <w:r>
              <w:rPr>
                <w:rFonts w:ascii="Times New Roman" w:eastAsia="Times New Roman" w:hAnsi="Times New Roman" w:cs="Times New Roman"/>
                <w:sz w:val="24"/>
                <w:szCs w:val="24"/>
                <w:lang w:eastAsia="ru-RU"/>
              </w:rPr>
              <w:t>1</w:t>
            </w:r>
            <w:r w:rsidRPr="00E57E74">
              <w:rPr>
                <w:rFonts w:ascii="Times New Roman" w:eastAsia="Times New Roman" w:hAnsi="Times New Roman" w:cs="Times New Roman"/>
                <w:sz w:val="24"/>
                <w:szCs w:val="24"/>
                <w:lang w:eastAsia="ru-RU"/>
              </w:rPr>
              <w:t xml:space="preserve"> % от объема валовой продукции промышленности и сельского хозяйства), в том числе: добыча полезных ископаемых – 7</w:t>
            </w:r>
            <w:r>
              <w:rPr>
                <w:rFonts w:ascii="Times New Roman" w:eastAsia="Times New Roman" w:hAnsi="Times New Roman" w:cs="Times New Roman"/>
                <w:sz w:val="24"/>
                <w:szCs w:val="24"/>
                <w:lang w:eastAsia="ru-RU"/>
              </w:rPr>
              <w:t>653,3</w:t>
            </w:r>
            <w:r w:rsidRPr="00E57E74">
              <w:rPr>
                <w:rFonts w:ascii="Times New Roman" w:eastAsia="Times New Roman" w:hAnsi="Times New Roman" w:cs="Times New Roman"/>
                <w:sz w:val="24"/>
                <w:szCs w:val="24"/>
                <w:lang w:eastAsia="ru-RU"/>
              </w:rPr>
              <w:t xml:space="preserve"> млн. рублей</w:t>
            </w:r>
            <w:r>
              <w:rPr>
                <w:rFonts w:ascii="Times New Roman" w:eastAsia="Times New Roman" w:hAnsi="Times New Roman" w:cs="Times New Roman"/>
                <w:sz w:val="24"/>
                <w:szCs w:val="24"/>
                <w:lang w:eastAsia="ru-RU"/>
              </w:rPr>
              <w:t xml:space="preserve">, 125,5 % в соп. Ценах </w:t>
            </w:r>
            <w:r w:rsidRPr="00E57E7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96,0</w:t>
            </w:r>
            <w:r w:rsidRPr="00E57E74">
              <w:rPr>
                <w:rFonts w:ascii="Times New Roman" w:eastAsia="Times New Roman" w:hAnsi="Times New Roman" w:cs="Times New Roman"/>
                <w:sz w:val="24"/>
                <w:szCs w:val="24"/>
                <w:lang w:eastAsia="ru-RU"/>
              </w:rPr>
              <w:t xml:space="preserve"> % от объема промышленности), объем отгрузки тепла, воды, электроэнергии – 1</w:t>
            </w:r>
            <w:r>
              <w:rPr>
                <w:rFonts w:ascii="Times New Roman" w:eastAsia="Times New Roman" w:hAnsi="Times New Roman" w:cs="Times New Roman"/>
                <w:sz w:val="24"/>
                <w:szCs w:val="24"/>
                <w:lang w:eastAsia="ru-RU"/>
              </w:rPr>
              <w:t>76,4</w:t>
            </w:r>
            <w:r w:rsidRPr="00E57E74">
              <w:rPr>
                <w:rFonts w:ascii="Times New Roman" w:eastAsia="Times New Roman" w:hAnsi="Times New Roman" w:cs="Times New Roman"/>
                <w:sz w:val="24"/>
                <w:szCs w:val="24"/>
                <w:lang w:eastAsia="ru-RU"/>
              </w:rPr>
              <w:t xml:space="preserve"> млн. рублей (2,</w:t>
            </w:r>
            <w:r>
              <w:rPr>
                <w:rFonts w:ascii="Times New Roman" w:eastAsia="Times New Roman" w:hAnsi="Times New Roman" w:cs="Times New Roman"/>
                <w:sz w:val="24"/>
                <w:szCs w:val="24"/>
                <w:lang w:eastAsia="ru-RU"/>
              </w:rPr>
              <w:t>2</w:t>
            </w:r>
            <w:r w:rsidRPr="00E57E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водоснабжение и водоотведение -8,6 млн. руб., 115,8 % в соп. ценах (0,1 %),</w:t>
            </w:r>
            <w:r w:rsidRPr="00E57E74">
              <w:rPr>
                <w:rFonts w:ascii="Times New Roman" w:eastAsia="Times New Roman" w:hAnsi="Times New Roman" w:cs="Times New Roman"/>
                <w:sz w:val="24"/>
                <w:szCs w:val="24"/>
                <w:lang w:eastAsia="ru-RU"/>
              </w:rPr>
              <w:t xml:space="preserve"> объем отгрузки предприятиями обрабатывающей промышленности – 13</w:t>
            </w:r>
            <w:r>
              <w:rPr>
                <w:rFonts w:ascii="Times New Roman" w:eastAsia="Times New Roman" w:hAnsi="Times New Roman" w:cs="Times New Roman"/>
                <w:sz w:val="24"/>
                <w:szCs w:val="24"/>
                <w:lang w:eastAsia="ru-RU"/>
              </w:rPr>
              <w:t>5,1</w:t>
            </w:r>
            <w:r w:rsidRPr="00E57E74">
              <w:rPr>
                <w:rFonts w:ascii="Times New Roman" w:eastAsia="Times New Roman" w:hAnsi="Times New Roman" w:cs="Times New Roman"/>
                <w:sz w:val="24"/>
                <w:szCs w:val="24"/>
                <w:lang w:eastAsia="ru-RU"/>
              </w:rPr>
              <w:t xml:space="preserve"> млн. рублей (1,</w:t>
            </w:r>
            <w:r>
              <w:rPr>
                <w:rFonts w:ascii="Times New Roman" w:eastAsia="Times New Roman" w:hAnsi="Times New Roman" w:cs="Times New Roman"/>
                <w:sz w:val="24"/>
                <w:szCs w:val="24"/>
                <w:lang w:eastAsia="ru-RU"/>
              </w:rPr>
              <w:t>7</w:t>
            </w:r>
            <w:r w:rsidRPr="00E57E74">
              <w:rPr>
                <w:rFonts w:ascii="Times New Roman" w:eastAsia="Times New Roman" w:hAnsi="Times New Roman" w:cs="Times New Roman"/>
                <w:sz w:val="24"/>
                <w:szCs w:val="24"/>
                <w:lang w:eastAsia="ru-RU"/>
              </w:rPr>
              <w:t xml:space="preserve"> %), что составляет </w:t>
            </w:r>
            <w:r>
              <w:rPr>
                <w:rFonts w:ascii="Times New Roman" w:eastAsia="Times New Roman" w:hAnsi="Times New Roman" w:cs="Times New Roman"/>
                <w:sz w:val="24"/>
                <w:szCs w:val="24"/>
                <w:lang w:eastAsia="ru-RU"/>
              </w:rPr>
              <w:t>88,9</w:t>
            </w:r>
            <w:r w:rsidRPr="00E57E74">
              <w:rPr>
                <w:rFonts w:ascii="Times New Roman" w:eastAsia="Times New Roman" w:hAnsi="Times New Roman" w:cs="Times New Roman"/>
                <w:sz w:val="24"/>
                <w:szCs w:val="24"/>
                <w:lang w:eastAsia="ru-RU"/>
              </w:rPr>
              <w:t xml:space="preserve"> % в сопоставимых ценах к уровню прошлого года (2024 – </w:t>
            </w:r>
            <w:r>
              <w:rPr>
                <w:rFonts w:ascii="Times New Roman" w:eastAsia="Times New Roman" w:hAnsi="Times New Roman" w:cs="Times New Roman"/>
                <w:sz w:val="24"/>
                <w:szCs w:val="24"/>
                <w:lang w:eastAsia="ru-RU"/>
              </w:rPr>
              <w:t>143,7 млн. руб., или 80,8</w:t>
            </w:r>
            <w:r w:rsidRPr="00E57E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в соп. ценах</w:t>
            </w:r>
            <w:r w:rsidRPr="00E57E74">
              <w:rPr>
                <w:rFonts w:ascii="Times New Roman" w:eastAsia="Times New Roman" w:hAnsi="Times New Roman" w:cs="Times New Roman"/>
                <w:sz w:val="24"/>
                <w:szCs w:val="24"/>
                <w:lang w:eastAsia="ru-RU"/>
              </w:rPr>
              <w:t>). Фактически сложившаяся цена на золото 8</w:t>
            </w:r>
            <w:r>
              <w:rPr>
                <w:rFonts w:ascii="Times New Roman" w:eastAsia="Times New Roman" w:hAnsi="Times New Roman" w:cs="Times New Roman"/>
                <w:sz w:val="24"/>
                <w:szCs w:val="24"/>
                <w:lang w:eastAsia="ru-RU"/>
              </w:rPr>
              <w:t>393,8</w:t>
            </w:r>
            <w:r w:rsidRPr="00E57E74">
              <w:rPr>
                <w:rFonts w:ascii="Times New Roman" w:eastAsia="Times New Roman" w:hAnsi="Times New Roman" w:cs="Times New Roman"/>
                <w:sz w:val="24"/>
                <w:szCs w:val="24"/>
                <w:lang w:eastAsia="ru-RU"/>
              </w:rPr>
              <w:t xml:space="preserve"> руб./гр., плановая 7385,6</w:t>
            </w:r>
          </w:p>
        </w:tc>
      </w:tr>
      <w:tr w:rsidR="009A13AF" w:rsidRPr="00E57E74" w14:paraId="19CDD09E" w14:textId="77777777" w:rsidTr="00CD1A47">
        <w:tc>
          <w:tcPr>
            <w:tcW w:w="0" w:type="auto"/>
          </w:tcPr>
          <w:p w14:paraId="077F7615" w14:textId="77777777" w:rsidR="009A13AF" w:rsidRPr="00E57E74" w:rsidRDefault="009A13AF" w:rsidP="00CD1A47">
            <w:pPr>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Индекс промышленного производства </w:t>
            </w:r>
          </w:p>
          <w:p w14:paraId="3FE1B29C" w14:textId="77777777" w:rsidR="009A13AF" w:rsidRPr="00E57E74" w:rsidRDefault="009A13AF" w:rsidP="00CD1A47">
            <w:pPr>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сопоставимых ценах), </w:t>
            </w:r>
          </w:p>
          <w:p w14:paraId="508DE03D" w14:textId="77777777" w:rsidR="009A13AF" w:rsidRPr="00E57E74" w:rsidRDefault="009A13AF" w:rsidP="00CD1A47">
            <w:pPr>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pacing w:val="-11"/>
                <w:sz w:val="24"/>
                <w:szCs w:val="24"/>
                <w:lang w:eastAsia="ru-RU"/>
              </w:rPr>
              <w:lastRenderedPageBreak/>
              <w:t>%  к предыдущему году</w:t>
            </w:r>
          </w:p>
        </w:tc>
        <w:tc>
          <w:tcPr>
            <w:tcW w:w="0" w:type="auto"/>
          </w:tcPr>
          <w:p w14:paraId="6DE06EA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151,0</w:t>
            </w:r>
          </w:p>
        </w:tc>
        <w:tc>
          <w:tcPr>
            <w:tcW w:w="0" w:type="auto"/>
          </w:tcPr>
          <w:p w14:paraId="56011AF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22,9</w:t>
            </w:r>
          </w:p>
        </w:tc>
        <w:tc>
          <w:tcPr>
            <w:tcW w:w="0" w:type="auto"/>
          </w:tcPr>
          <w:p w14:paraId="03742E9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28,1</w:t>
            </w:r>
            <w:r w:rsidRPr="00E57E74">
              <w:rPr>
                <w:rFonts w:ascii="Times New Roman" w:eastAsia="Times New Roman" w:hAnsi="Times New Roman" w:cs="Times New Roman"/>
                <w:sz w:val="24"/>
                <w:szCs w:val="24"/>
                <w:lang w:eastAsia="ru-RU"/>
              </w:rPr>
              <w:t xml:space="preserve"> п.п.</w:t>
            </w:r>
          </w:p>
        </w:tc>
        <w:tc>
          <w:tcPr>
            <w:tcW w:w="0" w:type="auto"/>
          </w:tcPr>
          <w:p w14:paraId="1B2C9E9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356B0833" w14:textId="77777777" w:rsidTr="00CD1A47">
        <w:tc>
          <w:tcPr>
            <w:tcW w:w="0" w:type="auto"/>
          </w:tcPr>
          <w:p w14:paraId="07C9003D" w14:textId="77777777" w:rsidR="009A13AF" w:rsidRPr="00E57E74" w:rsidRDefault="009A13AF" w:rsidP="00CD1A47">
            <w:pPr>
              <w:spacing w:after="0" w:line="240" w:lineRule="auto"/>
              <w:ind w:left="33"/>
              <w:contextualSpacing/>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Объём произведённой продукции сельского хозяйства на душу населения, тыс. рублей</w:t>
            </w:r>
          </w:p>
        </w:tc>
        <w:tc>
          <w:tcPr>
            <w:tcW w:w="0" w:type="auto"/>
          </w:tcPr>
          <w:p w14:paraId="451AD88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45,6</w:t>
            </w:r>
          </w:p>
        </w:tc>
        <w:tc>
          <w:tcPr>
            <w:tcW w:w="0" w:type="auto"/>
          </w:tcPr>
          <w:p w14:paraId="31F1D85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50,9</w:t>
            </w:r>
          </w:p>
        </w:tc>
        <w:tc>
          <w:tcPr>
            <w:tcW w:w="0" w:type="auto"/>
          </w:tcPr>
          <w:p w14:paraId="2605298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111,6 по оценке</w:t>
            </w:r>
          </w:p>
        </w:tc>
        <w:tc>
          <w:tcPr>
            <w:tcW w:w="0" w:type="auto"/>
          </w:tcPr>
          <w:p w14:paraId="2F178C3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Объем валовой продукции сельского хозяйства составил 782,0 млн. руб. или 90,2 % к уровню прошлого года, что составляет 8,</w:t>
            </w:r>
            <w:r>
              <w:rPr>
                <w:rFonts w:ascii="Times New Roman" w:eastAsia="Times New Roman" w:hAnsi="Times New Roman" w:cs="Times New Roman"/>
                <w:sz w:val="24"/>
                <w:szCs w:val="24"/>
                <w:lang w:eastAsia="ru-RU"/>
              </w:rPr>
              <w:t>9</w:t>
            </w:r>
            <w:r w:rsidRPr="00E57E74">
              <w:rPr>
                <w:rFonts w:ascii="Times New Roman" w:eastAsia="Times New Roman" w:hAnsi="Times New Roman" w:cs="Times New Roman"/>
                <w:sz w:val="24"/>
                <w:szCs w:val="24"/>
                <w:lang w:eastAsia="ru-RU"/>
              </w:rPr>
              <w:t xml:space="preserve"> % от выпуска валовой продукции района.</w:t>
            </w:r>
          </w:p>
        </w:tc>
      </w:tr>
      <w:tr w:rsidR="009A13AF" w:rsidRPr="00E57E74" w14:paraId="772B5386" w14:textId="77777777" w:rsidTr="00CD1A47">
        <w:tc>
          <w:tcPr>
            <w:tcW w:w="0" w:type="auto"/>
          </w:tcPr>
          <w:p w14:paraId="66266DC8" w14:textId="77777777" w:rsidR="009A13AF" w:rsidRPr="00E57E74" w:rsidRDefault="009A13AF" w:rsidP="00CD1A47">
            <w:pPr>
              <w:spacing w:after="0" w:line="240" w:lineRule="auto"/>
              <w:ind w:left="33"/>
              <w:contextualSpacing/>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Индекс продукции сельского хозяйства </w:t>
            </w:r>
          </w:p>
          <w:p w14:paraId="6B4E8904" w14:textId="77777777" w:rsidR="009A13AF" w:rsidRPr="00E57E74" w:rsidRDefault="009A13AF" w:rsidP="00CD1A47">
            <w:pPr>
              <w:spacing w:after="0" w:line="240" w:lineRule="auto"/>
              <w:ind w:left="33"/>
              <w:contextualSpacing/>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сопоставимых ценах),</w:t>
            </w:r>
          </w:p>
          <w:p w14:paraId="3EEB45DB" w14:textId="77777777" w:rsidR="009A13AF" w:rsidRPr="00E57E74" w:rsidRDefault="009A13AF" w:rsidP="00CD1A47">
            <w:pPr>
              <w:spacing w:after="0" w:line="240" w:lineRule="auto"/>
              <w:ind w:left="33"/>
              <w:contextualSpacing/>
              <w:rPr>
                <w:rFonts w:ascii="Times New Roman" w:eastAsia="Times New Roman" w:hAnsi="Times New Roman" w:cs="Times New Roman"/>
                <w:spacing w:val="-11"/>
                <w:sz w:val="24"/>
                <w:szCs w:val="24"/>
                <w:lang w:eastAsia="ru-RU"/>
              </w:rPr>
            </w:pPr>
            <w:r w:rsidRPr="00E57E74">
              <w:rPr>
                <w:rFonts w:ascii="Times New Roman" w:eastAsia="Times New Roman" w:hAnsi="Times New Roman" w:cs="Times New Roman"/>
                <w:spacing w:val="-11"/>
                <w:sz w:val="24"/>
                <w:szCs w:val="24"/>
                <w:lang w:eastAsia="ru-RU"/>
              </w:rPr>
              <w:t>%  к предыдущему году</w:t>
            </w:r>
          </w:p>
          <w:p w14:paraId="62E3AF82" w14:textId="77777777" w:rsidR="009A13AF" w:rsidRPr="00E57E74" w:rsidRDefault="009A13AF" w:rsidP="00CD1A47">
            <w:pPr>
              <w:spacing w:after="0" w:line="240" w:lineRule="auto"/>
              <w:ind w:left="33"/>
              <w:contextualSpacing/>
              <w:rPr>
                <w:rFonts w:ascii="Times New Roman" w:eastAsia="Times New Roman" w:hAnsi="Times New Roman" w:cs="Times New Roman"/>
                <w:sz w:val="24"/>
                <w:szCs w:val="24"/>
                <w:lang w:eastAsia="ru-RU"/>
              </w:rPr>
            </w:pPr>
          </w:p>
        </w:tc>
        <w:tc>
          <w:tcPr>
            <w:tcW w:w="0" w:type="auto"/>
          </w:tcPr>
          <w:p w14:paraId="53D0FCF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101,0</w:t>
            </w:r>
          </w:p>
        </w:tc>
        <w:tc>
          <w:tcPr>
            <w:tcW w:w="0" w:type="auto"/>
          </w:tcPr>
          <w:p w14:paraId="1385A1C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90,2</w:t>
            </w:r>
          </w:p>
        </w:tc>
        <w:tc>
          <w:tcPr>
            <w:tcW w:w="0" w:type="auto"/>
          </w:tcPr>
          <w:p w14:paraId="089BB6B8"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-10,8 п.п.</w:t>
            </w:r>
          </w:p>
        </w:tc>
        <w:tc>
          <w:tcPr>
            <w:tcW w:w="0" w:type="auto"/>
          </w:tcPr>
          <w:p w14:paraId="58BD748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159E0CB9" w14:textId="77777777" w:rsidTr="00CD1A47">
        <w:tc>
          <w:tcPr>
            <w:tcW w:w="0" w:type="auto"/>
          </w:tcPr>
          <w:p w14:paraId="543033A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Объём инвестиций </w:t>
            </w:r>
          </w:p>
          <w:p w14:paraId="5839ED13"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основной капитал </w:t>
            </w:r>
          </w:p>
          <w:p w14:paraId="4148CB38"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за счет всех источников финансирования, </w:t>
            </w:r>
          </w:p>
          <w:p w14:paraId="20A8EA9A"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млн. рублей </w:t>
            </w:r>
          </w:p>
        </w:tc>
        <w:tc>
          <w:tcPr>
            <w:tcW w:w="0" w:type="auto"/>
          </w:tcPr>
          <w:p w14:paraId="0B3CE5D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960,2</w:t>
            </w:r>
          </w:p>
        </w:tc>
        <w:tc>
          <w:tcPr>
            <w:tcW w:w="0" w:type="auto"/>
          </w:tcPr>
          <w:p w14:paraId="3A4974E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4099,1</w:t>
            </w:r>
            <w:r w:rsidRPr="00E57E74">
              <w:rPr>
                <w:rFonts w:ascii="Times New Roman" w:eastAsia="Times New Roman" w:hAnsi="Times New Roman" w:cs="Times New Roman"/>
                <w:sz w:val="24"/>
                <w:szCs w:val="24"/>
                <w:lang w:eastAsia="ru-RU"/>
              </w:rPr>
              <w:t>,0</w:t>
            </w:r>
          </w:p>
        </w:tc>
        <w:tc>
          <w:tcPr>
            <w:tcW w:w="0" w:type="auto"/>
          </w:tcPr>
          <w:p w14:paraId="2F16333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426,9</w:t>
            </w:r>
          </w:p>
        </w:tc>
        <w:tc>
          <w:tcPr>
            <w:tcW w:w="0" w:type="auto"/>
          </w:tcPr>
          <w:p w14:paraId="01B8479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 счет инвестиций ООО Разрезуголь (строительство ВЛ)</w:t>
            </w:r>
          </w:p>
        </w:tc>
      </w:tr>
      <w:tr w:rsidR="009A13AF" w:rsidRPr="00E57E74" w14:paraId="116D10A1" w14:textId="77777777" w:rsidTr="00CD1A47">
        <w:tc>
          <w:tcPr>
            <w:tcW w:w="0" w:type="auto"/>
          </w:tcPr>
          <w:p w14:paraId="6B5ACB88" w14:textId="77777777" w:rsidR="009A13AF" w:rsidRPr="00E57E74" w:rsidRDefault="009A13AF" w:rsidP="00CD1A47">
            <w:pPr>
              <w:widowControl w:val="0"/>
              <w:spacing w:after="0" w:line="240" w:lineRule="auto"/>
              <w:rPr>
                <w:rFonts w:ascii="Times New Roman" w:eastAsia="MS Mincho" w:hAnsi="Times New Roman" w:cs="Times New Roman"/>
                <w:sz w:val="24"/>
                <w:szCs w:val="24"/>
                <w:lang w:eastAsia="ja-JP"/>
              </w:rPr>
            </w:pPr>
            <w:r w:rsidRPr="00E57E74">
              <w:rPr>
                <w:rFonts w:ascii="Times New Roman" w:eastAsia="MS Mincho" w:hAnsi="Times New Roman" w:cs="Times New Roman"/>
                <w:sz w:val="24"/>
                <w:szCs w:val="24"/>
                <w:lang w:eastAsia="ja-JP"/>
              </w:rPr>
              <w:t>Темп роста объема инвестиций в основной капитал за счет всех источников финансирования</w:t>
            </w:r>
          </w:p>
          <w:p w14:paraId="153F055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сопоставимых ценах),</w:t>
            </w:r>
          </w:p>
          <w:p w14:paraId="2DBC817F"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pacing w:val="-11"/>
                <w:sz w:val="24"/>
                <w:szCs w:val="24"/>
                <w:lang w:eastAsia="ru-RU"/>
              </w:rPr>
              <w:t>%  к предыдущему году</w:t>
            </w:r>
          </w:p>
        </w:tc>
        <w:tc>
          <w:tcPr>
            <w:tcW w:w="0" w:type="auto"/>
          </w:tcPr>
          <w:p w14:paraId="33C0A30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109,5</w:t>
            </w:r>
          </w:p>
        </w:tc>
        <w:tc>
          <w:tcPr>
            <w:tcW w:w="0" w:type="auto"/>
          </w:tcPr>
          <w:p w14:paraId="003B1EB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502,7</w:t>
            </w:r>
            <w:r w:rsidRPr="00E57E74">
              <w:rPr>
                <w:rFonts w:ascii="Times New Roman" w:eastAsia="Times New Roman" w:hAnsi="Times New Roman" w:cs="Times New Roman"/>
                <w:sz w:val="24"/>
                <w:szCs w:val="24"/>
                <w:lang w:eastAsia="ru-RU"/>
              </w:rPr>
              <w:t xml:space="preserve"> в соп. ценах</w:t>
            </w:r>
          </w:p>
        </w:tc>
        <w:tc>
          <w:tcPr>
            <w:tcW w:w="0" w:type="auto"/>
          </w:tcPr>
          <w:p w14:paraId="7716C7F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c>
          <w:tcPr>
            <w:tcW w:w="0" w:type="auto"/>
          </w:tcPr>
          <w:p w14:paraId="40016ADA"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6A63FE4D" w14:textId="77777777" w:rsidTr="00CD1A47">
        <w:tc>
          <w:tcPr>
            <w:tcW w:w="0" w:type="auto"/>
          </w:tcPr>
          <w:p w14:paraId="2023A56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Объём работ, выполненных по виду деятельности «строительство», </w:t>
            </w:r>
          </w:p>
          <w:p w14:paraId="128CA9F3"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млн. рублей</w:t>
            </w:r>
          </w:p>
        </w:tc>
        <w:tc>
          <w:tcPr>
            <w:tcW w:w="0" w:type="auto"/>
          </w:tcPr>
          <w:p w14:paraId="396080B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266,2</w:t>
            </w:r>
          </w:p>
        </w:tc>
        <w:tc>
          <w:tcPr>
            <w:tcW w:w="0" w:type="auto"/>
          </w:tcPr>
          <w:p w14:paraId="46375B47" w14:textId="77777777" w:rsidR="009A13AF" w:rsidRPr="00BE0906"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3532,2</w:t>
            </w:r>
          </w:p>
        </w:tc>
        <w:tc>
          <w:tcPr>
            <w:tcW w:w="0" w:type="auto"/>
          </w:tcPr>
          <w:p w14:paraId="54B5885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 раза</w:t>
            </w:r>
            <w:r w:rsidRPr="00E57E74">
              <w:rPr>
                <w:rFonts w:ascii="Times New Roman" w:eastAsia="Times New Roman" w:hAnsi="Times New Roman" w:cs="Times New Roman"/>
                <w:sz w:val="24"/>
                <w:szCs w:val="24"/>
                <w:lang w:eastAsia="ru-RU"/>
              </w:rPr>
              <w:t xml:space="preserve"> </w:t>
            </w:r>
          </w:p>
        </w:tc>
        <w:tc>
          <w:tcPr>
            <w:tcW w:w="0" w:type="auto"/>
          </w:tcPr>
          <w:p w14:paraId="533D1BE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09F9C54E" w14:textId="77777777" w:rsidTr="00CD1A47">
        <w:tc>
          <w:tcPr>
            <w:tcW w:w="0" w:type="auto"/>
          </w:tcPr>
          <w:p w14:paraId="191FAF3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Темп роста объёма работ, выполненных по виду деятельности «строительство» </w:t>
            </w:r>
          </w:p>
          <w:p w14:paraId="6F9158EC"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сопоставимых ценах),</w:t>
            </w:r>
          </w:p>
          <w:p w14:paraId="360D3951"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pacing w:val="-11"/>
                <w:sz w:val="24"/>
                <w:szCs w:val="24"/>
                <w:lang w:eastAsia="ru-RU"/>
              </w:rPr>
              <w:t>%  к предыдущему году</w:t>
            </w:r>
          </w:p>
        </w:tc>
        <w:tc>
          <w:tcPr>
            <w:tcW w:w="0" w:type="auto"/>
          </w:tcPr>
          <w:p w14:paraId="345C9B5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103,4</w:t>
            </w:r>
          </w:p>
        </w:tc>
        <w:tc>
          <w:tcPr>
            <w:tcW w:w="0" w:type="auto"/>
          </w:tcPr>
          <w:p w14:paraId="5FC013F2" w14:textId="77777777" w:rsidR="009A13AF" w:rsidRPr="00BE0906"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1079,9</w:t>
            </w:r>
          </w:p>
        </w:tc>
        <w:tc>
          <w:tcPr>
            <w:tcW w:w="0" w:type="auto"/>
          </w:tcPr>
          <w:p w14:paraId="66CA25B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+976,5</w:t>
            </w:r>
            <w:r w:rsidRPr="00E57E74">
              <w:rPr>
                <w:rFonts w:ascii="Times New Roman" w:eastAsia="Times New Roman" w:hAnsi="Times New Roman" w:cs="Times New Roman"/>
                <w:sz w:val="24"/>
                <w:szCs w:val="24"/>
                <w:lang w:eastAsia="ru-RU"/>
              </w:rPr>
              <w:t xml:space="preserve"> п.п.</w:t>
            </w:r>
          </w:p>
        </w:tc>
        <w:tc>
          <w:tcPr>
            <w:tcW w:w="0" w:type="auto"/>
          </w:tcPr>
          <w:p w14:paraId="7415F8E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354A937F" w14:textId="77777777" w:rsidTr="00CD1A47">
        <w:tc>
          <w:tcPr>
            <w:tcW w:w="0" w:type="auto"/>
          </w:tcPr>
          <w:p w14:paraId="4E12F4A9"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Оборот розничной торговли, млн. рублей</w:t>
            </w:r>
          </w:p>
        </w:tc>
        <w:tc>
          <w:tcPr>
            <w:tcW w:w="0" w:type="auto"/>
          </w:tcPr>
          <w:p w14:paraId="4840E17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2204,3</w:t>
            </w:r>
          </w:p>
        </w:tc>
        <w:tc>
          <w:tcPr>
            <w:tcW w:w="0" w:type="auto"/>
          </w:tcPr>
          <w:p w14:paraId="7C17806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1988,01</w:t>
            </w:r>
          </w:p>
        </w:tc>
        <w:tc>
          <w:tcPr>
            <w:tcW w:w="0" w:type="auto"/>
          </w:tcPr>
          <w:p w14:paraId="2CA5E34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90,2</w:t>
            </w:r>
          </w:p>
        </w:tc>
        <w:tc>
          <w:tcPr>
            <w:tcW w:w="0" w:type="auto"/>
          </w:tcPr>
          <w:p w14:paraId="730C2DE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За 2025 год оборот розничной торговли составил 1988,01 млн. рублей или 103,1 % в сопоставимых ценах к обороту за 2024 год, за 2024 год оборот розничной торговли составлял 1775,0 млн. руб. Торговая площадь составляет 29260,2 кв. м. (в 2024году – 29987,06 кв. м.). </w:t>
            </w:r>
          </w:p>
        </w:tc>
      </w:tr>
      <w:tr w:rsidR="009A13AF" w:rsidRPr="00E57E74" w14:paraId="06E76271" w14:textId="77777777" w:rsidTr="00CD1A47">
        <w:tc>
          <w:tcPr>
            <w:tcW w:w="0" w:type="auto"/>
          </w:tcPr>
          <w:p w14:paraId="0909442F"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ar-SA"/>
              </w:rPr>
              <w:t>Объем платных услуг населению, млн. руб.</w:t>
            </w:r>
          </w:p>
        </w:tc>
        <w:tc>
          <w:tcPr>
            <w:tcW w:w="0" w:type="auto"/>
          </w:tcPr>
          <w:p w14:paraId="438978C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101,5</w:t>
            </w:r>
          </w:p>
        </w:tc>
        <w:tc>
          <w:tcPr>
            <w:tcW w:w="0" w:type="auto"/>
          </w:tcPr>
          <w:p w14:paraId="0BEAF22A"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110,2</w:t>
            </w:r>
          </w:p>
        </w:tc>
        <w:tc>
          <w:tcPr>
            <w:tcW w:w="0" w:type="auto"/>
          </w:tcPr>
          <w:p w14:paraId="4F58EB8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108,6</w:t>
            </w:r>
          </w:p>
        </w:tc>
        <w:tc>
          <w:tcPr>
            <w:tcW w:w="0" w:type="auto"/>
          </w:tcPr>
          <w:p w14:paraId="214FA13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Платных услуг в 2025 году представлено на 110,2 млн. рублей, или 98,9 % в сопоставимых ценах к </w:t>
            </w:r>
            <w:r w:rsidRPr="00E57E74">
              <w:rPr>
                <w:rFonts w:ascii="Times New Roman" w:eastAsia="Times New Roman" w:hAnsi="Times New Roman" w:cs="Times New Roman"/>
                <w:sz w:val="24"/>
                <w:szCs w:val="24"/>
                <w:lang w:eastAsia="ru-RU"/>
              </w:rPr>
              <w:lastRenderedPageBreak/>
              <w:t>объему 2024 года. Объем платных услуг в 2024 году составлял 100,2 млн. рублей.</w:t>
            </w:r>
          </w:p>
        </w:tc>
      </w:tr>
      <w:tr w:rsidR="009A13AF" w:rsidRPr="00E57E74" w14:paraId="3FE07C2E" w14:textId="77777777" w:rsidTr="00CD1A47">
        <w:tc>
          <w:tcPr>
            <w:tcW w:w="0" w:type="auto"/>
          </w:tcPr>
          <w:p w14:paraId="75B83EC5"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 xml:space="preserve">Число субъектов малого </w:t>
            </w:r>
          </w:p>
          <w:p w14:paraId="384D14D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предпринимательства </w:t>
            </w:r>
          </w:p>
          <w:p w14:paraId="00252698"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расчете на 10000 человек населения, единиц </w:t>
            </w:r>
          </w:p>
        </w:tc>
        <w:tc>
          <w:tcPr>
            <w:tcW w:w="0" w:type="auto"/>
          </w:tcPr>
          <w:p w14:paraId="2C46485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220</w:t>
            </w:r>
          </w:p>
        </w:tc>
        <w:tc>
          <w:tcPr>
            <w:tcW w:w="0" w:type="auto"/>
          </w:tcPr>
          <w:p w14:paraId="1F5146F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205,7</w:t>
            </w:r>
          </w:p>
        </w:tc>
        <w:tc>
          <w:tcPr>
            <w:tcW w:w="0" w:type="auto"/>
          </w:tcPr>
          <w:p w14:paraId="0C1D079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93,5</w:t>
            </w:r>
          </w:p>
        </w:tc>
        <w:tc>
          <w:tcPr>
            <w:tcW w:w="0" w:type="auto"/>
          </w:tcPr>
          <w:p w14:paraId="50B80D3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реестре субъектов малого и среднего предпринимательства муниципального района «Красночикойский район» на 1 января 2026 года зарегистрировано 319 хозяйствующих субъектов, это 7- малое предприятие и 312 – микро предприятия. Из них 262 индивидуальные предприниматели и 57 юридические лица.</w:t>
            </w:r>
          </w:p>
        </w:tc>
      </w:tr>
      <w:tr w:rsidR="009A13AF" w:rsidRPr="00E57E74" w14:paraId="1EE93422" w14:textId="77777777" w:rsidTr="00CD1A47">
        <w:tc>
          <w:tcPr>
            <w:tcW w:w="0" w:type="auto"/>
          </w:tcPr>
          <w:p w14:paraId="2208D232"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занятых в малом </w:t>
            </w:r>
          </w:p>
          <w:p w14:paraId="477487B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и среднем бизнесе в общем числе занятых в экономике, %</w:t>
            </w:r>
          </w:p>
          <w:p w14:paraId="5C86DF6D"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p>
        </w:tc>
        <w:tc>
          <w:tcPr>
            <w:tcW w:w="0" w:type="auto"/>
          </w:tcPr>
          <w:p w14:paraId="3D364D0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24,1</w:t>
            </w:r>
          </w:p>
        </w:tc>
        <w:tc>
          <w:tcPr>
            <w:tcW w:w="0" w:type="auto"/>
          </w:tcPr>
          <w:p w14:paraId="6736367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13,1</w:t>
            </w:r>
          </w:p>
        </w:tc>
        <w:tc>
          <w:tcPr>
            <w:tcW w:w="0" w:type="auto"/>
          </w:tcPr>
          <w:p w14:paraId="25D3AE0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-11 п.п.</w:t>
            </w:r>
          </w:p>
        </w:tc>
        <w:tc>
          <w:tcPr>
            <w:tcW w:w="0" w:type="auto"/>
          </w:tcPr>
          <w:p w14:paraId="44C6EFC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7407F12A" w14:textId="77777777" w:rsidTr="00CD1A47">
        <w:tc>
          <w:tcPr>
            <w:tcW w:w="0" w:type="auto"/>
          </w:tcPr>
          <w:p w14:paraId="7381AE7A"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Численность постоянного населения (среднегодовая), </w:t>
            </w:r>
          </w:p>
          <w:p w14:paraId="510F6C04"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тыс. человек</w:t>
            </w:r>
          </w:p>
        </w:tc>
        <w:tc>
          <w:tcPr>
            <w:tcW w:w="0" w:type="auto"/>
          </w:tcPr>
          <w:p w14:paraId="57AFAC4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19,5</w:t>
            </w:r>
          </w:p>
        </w:tc>
        <w:tc>
          <w:tcPr>
            <w:tcW w:w="0" w:type="auto"/>
          </w:tcPr>
          <w:p w14:paraId="0971A71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15,377</w:t>
            </w:r>
          </w:p>
        </w:tc>
        <w:tc>
          <w:tcPr>
            <w:tcW w:w="0" w:type="auto"/>
          </w:tcPr>
          <w:p w14:paraId="6824022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78,9</w:t>
            </w:r>
          </w:p>
        </w:tc>
        <w:tc>
          <w:tcPr>
            <w:tcW w:w="0" w:type="auto"/>
          </w:tcPr>
          <w:p w14:paraId="4872B7F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По оценке, на 1 января 2026 года численность постоянного населения составила 15377 человек, среднегодовая численность населения за 2025 год составила 15505 человек.</w:t>
            </w:r>
            <w:r w:rsidRPr="00E57E74">
              <w:t xml:space="preserve"> </w:t>
            </w:r>
            <w:r w:rsidRPr="00E57E74">
              <w:rPr>
                <w:rFonts w:ascii="Times New Roman" w:eastAsia="Times New Roman" w:hAnsi="Times New Roman" w:cs="Times New Roman"/>
                <w:sz w:val="24"/>
                <w:szCs w:val="24"/>
                <w:lang w:eastAsia="ru-RU"/>
              </w:rPr>
              <w:t>Средняя продолжительность жизни составляет 70,0 лет, в т. ч. мужчин 67 года, женщин 73 лет.</w:t>
            </w:r>
          </w:p>
        </w:tc>
      </w:tr>
      <w:tr w:rsidR="009A13AF" w:rsidRPr="00E57E74" w14:paraId="13E1B2AF" w14:textId="77777777" w:rsidTr="00CD1A47">
        <w:tc>
          <w:tcPr>
            <w:tcW w:w="0" w:type="auto"/>
          </w:tcPr>
          <w:p w14:paraId="6FBBDD2E"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Коэффициент миграционного прироста (убыли) </w:t>
            </w:r>
          </w:p>
          <w:p w14:paraId="1521108B"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на 1000 человек населения</w:t>
            </w:r>
          </w:p>
        </w:tc>
        <w:tc>
          <w:tcPr>
            <w:tcW w:w="0" w:type="auto"/>
          </w:tcPr>
          <w:p w14:paraId="30846E7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8,2</w:t>
            </w:r>
          </w:p>
        </w:tc>
        <w:tc>
          <w:tcPr>
            <w:tcW w:w="0" w:type="auto"/>
          </w:tcPr>
          <w:p w14:paraId="638E165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c>
          <w:tcPr>
            <w:tcW w:w="0" w:type="auto"/>
          </w:tcPr>
          <w:p w14:paraId="5CFB8B93"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Нет данных</w:t>
            </w:r>
          </w:p>
        </w:tc>
        <w:tc>
          <w:tcPr>
            <w:tcW w:w="0" w:type="auto"/>
          </w:tcPr>
          <w:p w14:paraId="3926784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0D73E8AF" w14:textId="77777777" w:rsidTr="00CD1A47">
        <w:tc>
          <w:tcPr>
            <w:tcW w:w="0" w:type="auto"/>
            <w:vAlign w:val="center"/>
          </w:tcPr>
          <w:p w14:paraId="5490AA75" w14:textId="77777777" w:rsidR="009A13AF" w:rsidRPr="00E57E74" w:rsidRDefault="009A13AF" w:rsidP="00CD1A47">
            <w:pPr>
              <w:tabs>
                <w:tab w:val="left" w:pos="318"/>
              </w:tabs>
              <w:spacing w:after="0" w:line="240" w:lineRule="auto"/>
              <w:rPr>
                <w:rFonts w:ascii="Times New Roman" w:eastAsia="Times New Roman" w:hAnsi="Times New Roman" w:cs="Times New Roman"/>
                <w:sz w:val="24"/>
                <w:szCs w:val="24"/>
                <w:lang w:eastAsia="ar-SA"/>
              </w:rPr>
            </w:pPr>
            <w:r w:rsidRPr="00E57E74">
              <w:rPr>
                <w:rFonts w:ascii="Times New Roman" w:eastAsia="Times New Roman" w:hAnsi="Times New Roman" w:cs="Times New Roman"/>
                <w:sz w:val="24"/>
                <w:szCs w:val="24"/>
                <w:lang w:eastAsia="ar-SA"/>
              </w:rPr>
              <w:t>Ожидаемая продолжительность жизни, число лет</w:t>
            </w:r>
          </w:p>
        </w:tc>
        <w:tc>
          <w:tcPr>
            <w:tcW w:w="0" w:type="auto"/>
          </w:tcPr>
          <w:p w14:paraId="4CE81DE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74,6</w:t>
            </w:r>
          </w:p>
        </w:tc>
        <w:tc>
          <w:tcPr>
            <w:tcW w:w="0" w:type="auto"/>
          </w:tcPr>
          <w:p w14:paraId="7FCFE0C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70</w:t>
            </w:r>
          </w:p>
        </w:tc>
        <w:tc>
          <w:tcPr>
            <w:tcW w:w="0" w:type="auto"/>
          </w:tcPr>
          <w:p w14:paraId="64EE7B5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93,8</w:t>
            </w:r>
          </w:p>
        </w:tc>
        <w:tc>
          <w:tcPr>
            <w:tcW w:w="0" w:type="auto"/>
          </w:tcPr>
          <w:p w14:paraId="2BFFBFF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Средняя продолжительность жизни составляет 70,0 лет, в т. ч. мужчин 67 года, женщин 73 года.  </w:t>
            </w:r>
          </w:p>
        </w:tc>
      </w:tr>
      <w:tr w:rsidR="009A13AF" w:rsidRPr="00E57E74" w14:paraId="13DF80CA" w14:textId="77777777" w:rsidTr="00CD1A47">
        <w:tc>
          <w:tcPr>
            <w:tcW w:w="0" w:type="auto"/>
          </w:tcPr>
          <w:p w14:paraId="32B22A69"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Численность экономически активного населения (среднегодовая), </w:t>
            </w:r>
          </w:p>
          <w:p w14:paraId="7811D7C1"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тыс. человек</w:t>
            </w:r>
          </w:p>
        </w:tc>
        <w:tc>
          <w:tcPr>
            <w:tcW w:w="0" w:type="auto"/>
          </w:tcPr>
          <w:p w14:paraId="5F8F109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15,8</w:t>
            </w:r>
          </w:p>
        </w:tc>
        <w:tc>
          <w:tcPr>
            <w:tcW w:w="0" w:type="auto"/>
          </w:tcPr>
          <w:p w14:paraId="0E7CF024"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8,1</w:t>
            </w:r>
          </w:p>
        </w:tc>
        <w:tc>
          <w:tcPr>
            <w:tcW w:w="0" w:type="auto"/>
          </w:tcPr>
          <w:p w14:paraId="6A1542C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51,3</w:t>
            </w:r>
          </w:p>
        </w:tc>
        <w:tc>
          <w:tcPr>
            <w:tcW w:w="0" w:type="auto"/>
          </w:tcPr>
          <w:p w14:paraId="4CAFEB3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779D0889" w14:textId="77777777" w:rsidTr="00CD1A47">
        <w:tc>
          <w:tcPr>
            <w:tcW w:w="0" w:type="auto"/>
          </w:tcPr>
          <w:p w14:paraId="005C76C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Численность занятых в экономике (среднегодовая),</w:t>
            </w:r>
          </w:p>
          <w:p w14:paraId="7644E53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тыс. человек</w:t>
            </w:r>
          </w:p>
        </w:tc>
        <w:tc>
          <w:tcPr>
            <w:tcW w:w="0" w:type="auto"/>
          </w:tcPr>
          <w:p w14:paraId="4C1A48A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11,7</w:t>
            </w:r>
          </w:p>
        </w:tc>
        <w:tc>
          <w:tcPr>
            <w:tcW w:w="0" w:type="auto"/>
          </w:tcPr>
          <w:p w14:paraId="2762C0A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7,2</w:t>
            </w:r>
          </w:p>
        </w:tc>
        <w:tc>
          <w:tcPr>
            <w:tcW w:w="0" w:type="auto"/>
          </w:tcPr>
          <w:p w14:paraId="1286B70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61,5</w:t>
            </w:r>
          </w:p>
        </w:tc>
        <w:tc>
          <w:tcPr>
            <w:tcW w:w="0" w:type="auto"/>
          </w:tcPr>
          <w:p w14:paraId="5527EC3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222CABF4" w14:textId="77777777" w:rsidTr="00CD1A47">
        <w:trPr>
          <w:trHeight w:val="1502"/>
        </w:trPr>
        <w:tc>
          <w:tcPr>
            <w:tcW w:w="0" w:type="auto"/>
          </w:tcPr>
          <w:p w14:paraId="5E5D6FD2"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Уровень официально зарегистрированной безработицы, %</w:t>
            </w:r>
          </w:p>
        </w:tc>
        <w:tc>
          <w:tcPr>
            <w:tcW w:w="0" w:type="auto"/>
          </w:tcPr>
          <w:p w14:paraId="4197B57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4,0</w:t>
            </w:r>
          </w:p>
        </w:tc>
        <w:tc>
          <w:tcPr>
            <w:tcW w:w="0" w:type="auto"/>
          </w:tcPr>
          <w:p w14:paraId="7419587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1,63</w:t>
            </w:r>
          </w:p>
        </w:tc>
        <w:tc>
          <w:tcPr>
            <w:tcW w:w="0" w:type="auto"/>
          </w:tcPr>
          <w:p w14:paraId="0B63BCF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2,37 п.п.</w:t>
            </w:r>
          </w:p>
        </w:tc>
        <w:tc>
          <w:tcPr>
            <w:tcW w:w="0" w:type="auto"/>
          </w:tcPr>
          <w:p w14:paraId="0C54898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ГУ «Центр занятости населения Красночикойского района» численность граждан, обратившихся за содействием в поиске подходящей работы в 2025 году - 696 человек (2024 году - 682 человек), из них признано безработными 696 человек (2024 году – 550 </w:t>
            </w:r>
            <w:r w:rsidRPr="00E57E74">
              <w:rPr>
                <w:rFonts w:ascii="Times New Roman" w:eastAsia="Times New Roman" w:hAnsi="Times New Roman" w:cs="Times New Roman"/>
                <w:sz w:val="24"/>
                <w:szCs w:val="24"/>
                <w:lang w:eastAsia="ru-RU"/>
              </w:rPr>
              <w:lastRenderedPageBreak/>
              <w:t>человек), нашли работу 300 человека (2024 году – 324 человек), прошли обучение 16 человек (2024 году – 26 человека), приняли участие в общественных работах 28 человек (2024 году – 28 человек), трудоустроено 74 несовершеннолетних граждан (2023 году – 70 человек). Численность безработных граждан на конец отчетного периода составляет 165 человек (2024 году - 196 человек).</w:t>
            </w:r>
          </w:p>
        </w:tc>
      </w:tr>
      <w:tr w:rsidR="009A13AF" w:rsidRPr="00E57E74" w14:paraId="04F5D0A3" w14:textId="77777777" w:rsidTr="00CD1A47">
        <w:tc>
          <w:tcPr>
            <w:tcW w:w="0" w:type="auto"/>
          </w:tcPr>
          <w:p w14:paraId="26CD740D"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Количество созданных рабочих мест, единиц</w:t>
            </w:r>
          </w:p>
        </w:tc>
        <w:tc>
          <w:tcPr>
            <w:tcW w:w="0" w:type="auto"/>
          </w:tcPr>
          <w:p w14:paraId="32E9EA5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61</w:t>
            </w:r>
          </w:p>
        </w:tc>
        <w:tc>
          <w:tcPr>
            <w:tcW w:w="0" w:type="auto"/>
          </w:tcPr>
          <w:p w14:paraId="52D000B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103</w:t>
            </w:r>
          </w:p>
        </w:tc>
        <w:tc>
          <w:tcPr>
            <w:tcW w:w="0" w:type="auto"/>
          </w:tcPr>
          <w:p w14:paraId="10B8690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1,7 раза</w:t>
            </w:r>
          </w:p>
        </w:tc>
        <w:tc>
          <w:tcPr>
            <w:tcW w:w="0" w:type="auto"/>
          </w:tcPr>
          <w:p w14:paraId="0DA16D9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5DC9CA64" w14:textId="77777777" w:rsidTr="00CD1A47">
        <w:tc>
          <w:tcPr>
            <w:tcW w:w="0" w:type="auto"/>
          </w:tcPr>
          <w:p w14:paraId="6551B915"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Среднемесячная заработная плата одного работника, рублей</w:t>
            </w:r>
          </w:p>
        </w:tc>
        <w:tc>
          <w:tcPr>
            <w:tcW w:w="0" w:type="auto"/>
          </w:tcPr>
          <w:p w14:paraId="0B36397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46875</w:t>
            </w:r>
          </w:p>
        </w:tc>
        <w:tc>
          <w:tcPr>
            <w:tcW w:w="0" w:type="auto"/>
          </w:tcPr>
          <w:p w14:paraId="3A48489A"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92606</w:t>
            </w:r>
          </w:p>
        </w:tc>
        <w:tc>
          <w:tcPr>
            <w:tcW w:w="0" w:type="auto"/>
          </w:tcPr>
          <w:p w14:paraId="02160DC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2 раза</w:t>
            </w:r>
          </w:p>
        </w:tc>
        <w:tc>
          <w:tcPr>
            <w:tcW w:w="0" w:type="auto"/>
          </w:tcPr>
          <w:p w14:paraId="231AFF8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4A8C1386" w14:textId="77777777" w:rsidTr="00CD1A47">
        <w:tc>
          <w:tcPr>
            <w:tcW w:w="0" w:type="auto"/>
          </w:tcPr>
          <w:p w14:paraId="216641D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Среднедушевые денежные доходы населения, рублей</w:t>
            </w:r>
          </w:p>
        </w:tc>
        <w:tc>
          <w:tcPr>
            <w:tcW w:w="0" w:type="auto"/>
          </w:tcPr>
          <w:p w14:paraId="6AF86A9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23820</w:t>
            </w:r>
          </w:p>
        </w:tc>
        <w:tc>
          <w:tcPr>
            <w:tcW w:w="0" w:type="auto"/>
          </w:tcPr>
          <w:p w14:paraId="571EC18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49245,0</w:t>
            </w:r>
          </w:p>
        </w:tc>
        <w:tc>
          <w:tcPr>
            <w:tcW w:w="0" w:type="auto"/>
          </w:tcPr>
          <w:p w14:paraId="51F356B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2 раза</w:t>
            </w:r>
          </w:p>
        </w:tc>
        <w:tc>
          <w:tcPr>
            <w:tcW w:w="0" w:type="auto"/>
          </w:tcPr>
          <w:p w14:paraId="7F53BD2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68DC24E2" w14:textId="77777777" w:rsidTr="00CD1A47">
        <w:tc>
          <w:tcPr>
            <w:tcW w:w="0" w:type="auto"/>
          </w:tcPr>
          <w:p w14:paraId="7AD5E8D9" w14:textId="77777777" w:rsidR="009A13AF" w:rsidRPr="00E57E74" w:rsidRDefault="009A13AF" w:rsidP="00CD1A47">
            <w:pPr>
              <w:widowControl w:val="0"/>
              <w:shd w:val="clear" w:color="auto" w:fill="FFFFFF"/>
              <w:spacing w:after="0" w:line="240" w:lineRule="auto"/>
              <w:ind w:firstLine="5"/>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Охват детей в возрасте 1-6 лет услугами системы дошкольного образования (на конец года), %</w:t>
            </w:r>
          </w:p>
        </w:tc>
        <w:tc>
          <w:tcPr>
            <w:tcW w:w="0" w:type="auto"/>
          </w:tcPr>
          <w:p w14:paraId="7B52BF9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74,5</w:t>
            </w:r>
          </w:p>
        </w:tc>
        <w:tc>
          <w:tcPr>
            <w:tcW w:w="0" w:type="auto"/>
          </w:tcPr>
          <w:p w14:paraId="308E1B1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73,5</w:t>
            </w:r>
          </w:p>
        </w:tc>
        <w:tc>
          <w:tcPr>
            <w:tcW w:w="0" w:type="auto"/>
          </w:tcPr>
          <w:p w14:paraId="56B2239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 п.п.</w:t>
            </w:r>
          </w:p>
        </w:tc>
        <w:tc>
          <w:tcPr>
            <w:tcW w:w="0" w:type="auto"/>
          </w:tcPr>
          <w:p w14:paraId="0B0C105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Охвачено услугами дошкольного образования в 2025 году – 579 чел.</w:t>
            </w:r>
          </w:p>
        </w:tc>
      </w:tr>
      <w:tr w:rsidR="009A13AF" w:rsidRPr="00E57E74" w14:paraId="260AC156" w14:textId="77777777" w:rsidTr="00CD1A47">
        <w:tc>
          <w:tcPr>
            <w:tcW w:w="0" w:type="auto"/>
          </w:tcPr>
          <w:p w14:paraId="607FEA49" w14:textId="77777777" w:rsidR="009A13AF" w:rsidRPr="00E57E74" w:rsidRDefault="009A13AF" w:rsidP="00CD1A47">
            <w:pPr>
              <w:widowControl w:val="0"/>
              <w:shd w:val="clear" w:color="auto" w:fill="FFFFFF"/>
              <w:spacing w:after="0" w:line="240" w:lineRule="auto"/>
              <w:ind w:firstLine="5"/>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ar-SA"/>
              </w:rPr>
              <w:t>Охват детей в возрасте от 3 до 7 лет услугами системы дошкольного образования (на конец года), %</w:t>
            </w:r>
          </w:p>
        </w:tc>
        <w:tc>
          <w:tcPr>
            <w:tcW w:w="0" w:type="auto"/>
          </w:tcPr>
          <w:p w14:paraId="264BD9D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val="en-US" w:eastAsia="ru-RU"/>
              </w:rPr>
              <w:t>83</w:t>
            </w:r>
            <w:r w:rsidRPr="00E57E74">
              <w:rPr>
                <w:rFonts w:ascii="Times New Roman" w:eastAsia="Times New Roman" w:hAnsi="Times New Roman" w:cs="Times New Roman"/>
                <w:sz w:val="24"/>
                <w:szCs w:val="24"/>
                <w:lang w:eastAsia="ru-RU"/>
              </w:rPr>
              <w:t>,0</w:t>
            </w:r>
          </w:p>
        </w:tc>
        <w:tc>
          <w:tcPr>
            <w:tcW w:w="0" w:type="auto"/>
          </w:tcPr>
          <w:p w14:paraId="46F11FD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val="en-BZ" w:eastAsia="ru-RU"/>
              </w:rPr>
            </w:pPr>
            <w:r w:rsidRPr="00E57E74">
              <w:rPr>
                <w:rFonts w:ascii="Times New Roman" w:eastAsia="Times New Roman" w:hAnsi="Times New Roman" w:cs="Times New Roman"/>
                <w:sz w:val="24"/>
                <w:szCs w:val="24"/>
                <w:lang w:eastAsia="ru-RU"/>
              </w:rPr>
              <w:t>60,8</w:t>
            </w:r>
          </w:p>
        </w:tc>
        <w:tc>
          <w:tcPr>
            <w:tcW w:w="0" w:type="auto"/>
          </w:tcPr>
          <w:p w14:paraId="2B5E616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-22,2 п.п.</w:t>
            </w:r>
          </w:p>
        </w:tc>
        <w:tc>
          <w:tcPr>
            <w:tcW w:w="0" w:type="auto"/>
          </w:tcPr>
          <w:p w14:paraId="5ECC7DE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Охвачено услугами дошкольного образования в 2025 году – 479 детей.</w:t>
            </w:r>
          </w:p>
          <w:p w14:paraId="6606983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77969DC1" w14:textId="77777777" w:rsidTr="00CD1A47">
        <w:tc>
          <w:tcPr>
            <w:tcW w:w="0" w:type="auto"/>
          </w:tcPr>
          <w:p w14:paraId="05A7D909" w14:textId="77777777" w:rsidR="009A13AF" w:rsidRPr="00E57E74" w:rsidRDefault="009A13AF" w:rsidP="00CD1A47">
            <w:pPr>
              <w:spacing w:before="100" w:beforeAutospacing="1" w:after="100" w:afterAutospacing="1"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Доля общеобразовательных учреждений, соответствующих современным требованиям обучения, в общем количестве общеобразовательных учреждений, %</w:t>
            </w:r>
          </w:p>
        </w:tc>
        <w:tc>
          <w:tcPr>
            <w:tcW w:w="0" w:type="auto"/>
          </w:tcPr>
          <w:p w14:paraId="133DEB1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w:t>
            </w:r>
          </w:p>
        </w:tc>
        <w:tc>
          <w:tcPr>
            <w:tcW w:w="0" w:type="auto"/>
          </w:tcPr>
          <w:p w14:paraId="49717DE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87,5</w:t>
            </w:r>
          </w:p>
        </w:tc>
        <w:tc>
          <w:tcPr>
            <w:tcW w:w="0" w:type="auto"/>
          </w:tcPr>
          <w:p w14:paraId="21F7832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-12,5 п.п</w:t>
            </w:r>
          </w:p>
        </w:tc>
        <w:tc>
          <w:tcPr>
            <w:tcW w:w="0" w:type="auto"/>
          </w:tcPr>
          <w:p w14:paraId="2F7005A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70661FE3" w14:textId="77777777" w:rsidTr="00CD1A47">
        <w:tc>
          <w:tcPr>
            <w:tcW w:w="0" w:type="auto"/>
          </w:tcPr>
          <w:p w14:paraId="682EE222" w14:textId="77777777" w:rsidR="009A13AF" w:rsidRPr="00E57E74" w:rsidRDefault="009A13AF" w:rsidP="00CD1A47">
            <w:pPr>
              <w:widowControl w:val="0"/>
              <w:spacing w:after="0" w:line="240" w:lineRule="auto"/>
              <w:rPr>
                <w:rFonts w:ascii="Times New Roman" w:eastAsia="Times New Roman" w:hAnsi="Times New Roman" w:cs="Times New Roman"/>
                <w:spacing w:val="1"/>
                <w:sz w:val="24"/>
                <w:szCs w:val="24"/>
                <w:lang w:eastAsia="ru-RU"/>
              </w:rPr>
            </w:pPr>
            <w:r w:rsidRPr="00E57E74">
              <w:rPr>
                <w:rFonts w:ascii="Times New Roman" w:eastAsia="Times New Roman" w:hAnsi="Times New Roman" w:cs="Times New Roman"/>
                <w:spacing w:val="1"/>
                <w:sz w:val="24"/>
                <w:szCs w:val="24"/>
                <w:lang w:eastAsia="ru-RU"/>
              </w:rPr>
              <w:t xml:space="preserve">Доля выпускников общеобразовательных учреждений, </w:t>
            </w:r>
          </w:p>
          <w:p w14:paraId="69A61747" w14:textId="77777777" w:rsidR="009A13AF" w:rsidRPr="00E57E74" w:rsidRDefault="009A13AF" w:rsidP="00CD1A47">
            <w:pPr>
              <w:widowControl w:val="0"/>
              <w:spacing w:after="0" w:line="240" w:lineRule="auto"/>
              <w:rPr>
                <w:rFonts w:ascii="Times New Roman" w:eastAsia="Times New Roman" w:hAnsi="Times New Roman" w:cs="Times New Roman"/>
                <w:spacing w:val="1"/>
                <w:sz w:val="24"/>
                <w:szCs w:val="24"/>
                <w:lang w:eastAsia="ru-RU"/>
              </w:rPr>
            </w:pPr>
            <w:r w:rsidRPr="00E57E74">
              <w:rPr>
                <w:rFonts w:ascii="Times New Roman" w:eastAsia="Times New Roman" w:hAnsi="Times New Roman" w:cs="Times New Roman"/>
                <w:spacing w:val="1"/>
                <w:sz w:val="24"/>
                <w:szCs w:val="24"/>
                <w:lang w:eastAsia="ru-RU"/>
              </w:rPr>
              <w:t xml:space="preserve">не получивших аттестат </w:t>
            </w:r>
          </w:p>
          <w:p w14:paraId="23D7F256" w14:textId="77777777" w:rsidR="009A13AF" w:rsidRPr="00E57E74" w:rsidRDefault="009A13AF" w:rsidP="00CD1A47">
            <w:pPr>
              <w:widowControl w:val="0"/>
              <w:spacing w:after="0" w:line="240" w:lineRule="auto"/>
              <w:rPr>
                <w:rFonts w:ascii="Times New Roman" w:eastAsia="Times New Roman" w:hAnsi="Times New Roman" w:cs="Times New Roman"/>
                <w:spacing w:val="1"/>
                <w:sz w:val="24"/>
                <w:szCs w:val="24"/>
                <w:lang w:eastAsia="ru-RU"/>
              </w:rPr>
            </w:pPr>
            <w:r w:rsidRPr="00E57E74">
              <w:rPr>
                <w:rFonts w:ascii="Times New Roman" w:eastAsia="Times New Roman" w:hAnsi="Times New Roman" w:cs="Times New Roman"/>
                <w:spacing w:val="1"/>
                <w:sz w:val="24"/>
                <w:szCs w:val="24"/>
                <w:lang w:eastAsia="ru-RU"/>
              </w:rPr>
              <w:t>о среднем (полном) образовании, в общей численности выпускников общеобразовательных учреждений, %</w:t>
            </w:r>
          </w:p>
        </w:tc>
        <w:tc>
          <w:tcPr>
            <w:tcW w:w="0" w:type="auto"/>
          </w:tcPr>
          <w:p w14:paraId="2E78842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60731E9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3,6</w:t>
            </w:r>
          </w:p>
        </w:tc>
        <w:tc>
          <w:tcPr>
            <w:tcW w:w="0" w:type="auto"/>
          </w:tcPr>
          <w:p w14:paraId="3B687C5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+3,6 п.п.</w:t>
            </w:r>
          </w:p>
        </w:tc>
        <w:tc>
          <w:tcPr>
            <w:tcW w:w="0" w:type="auto"/>
          </w:tcPr>
          <w:p w14:paraId="3275E88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2025 году выпускники 11 классов сдавали ЕГЭ по 11 предметам. В ЕГЭ приняло участие 111 выпускников школ района (в 2024 году - 97 человек).</w:t>
            </w:r>
            <w:r w:rsidRPr="00E57E74">
              <w:t xml:space="preserve"> </w:t>
            </w:r>
            <w:r w:rsidRPr="00E57E74">
              <w:rPr>
                <w:rFonts w:ascii="Times New Roman" w:eastAsia="Times New Roman" w:hAnsi="Times New Roman" w:cs="Times New Roman"/>
                <w:sz w:val="24"/>
                <w:szCs w:val="24"/>
                <w:lang w:eastAsia="ru-RU"/>
              </w:rPr>
              <w:t>Число выпускников, не получивших аттестаты в 2025 году - 4 человека, (2024г. - 1 человек)</w:t>
            </w:r>
          </w:p>
        </w:tc>
      </w:tr>
      <w:tr w:rsidR="009A13AF" w:rsidRPr="00E57E74" w14:paraId="2DF92F20" w14:textId="77777777" w:rsidTr="00CD1A47">
        <w:tc>
          <w:tcPr>
            <w:tcW w:w="0" w:type="auto"/>
          </w:tcPr>
          <w:p w14:paraId="18E2450C" w14:textId="77777777" w:rsidR="009A13AF" w:rsidRPr="00E57E74" w:rsidRDefault="009A13AF" w:rsidP="00CD1A47">
            <w:pPr>
              <w:widowControl w:val="0"/>
              <w:spacing w:after="0" w:line="240" w:lineRule="auto"/>
              <w:rPr>
                <w:rFonts w:ascii="Times New Roman" w:eastAsia="Times New Roman" w:hAnsi="Times New Roman" w:cs="Times New Roman"/>
                <w:spacing w:val="1"/>
                <w:sz w:val="24"/>
                <w:szCs w:val="24"/>
                <w:lang w:eastAsia="ru-RU"/>
              </w:rPr>
            </w:pPr>
            <w:r w:rsidRPr="00E57E74">
              <w:rPr>
                <w:rFonts w:ascii="Times New Roman" w:eastAsia="Times New Roman" w:hAnsi="Times New Roman" w:cs="Times New Roman"/>
                <w:spacing w:val="1"/>
                <w:sz w:val="24"/>
                <w:szCs w:val="24"/>
                <w:lang w:eastAsia="ru-RU"/>
              </w:rPr>
              <w:t xml:space="preserve">Доля общеобразовательных учреждений, здания которых находятся </w:t>
            </w:r>
          </w:p>
          <w:p w14:paraId="3B7FA152" w14:textId="77777777" w:rsidR="009A13AF" w:rsidRPr="00E57E74" w:rsidRDefault="009A13AF" w:rsidP="00CD1A47">
            <w:pPr>
              <w:widowControl w:val="0"/>
              <w:spacing w:after="0" w:line="240" w:lineRule="auto"/>
              <w:rPr>
                <w:rFonts w:ascii="Times New Roman" w:eastAsia="Times New Roman" w:hAnsi="Times New Roman" w:cs="Times New Roman"/>
                <w:spacing w:val="1"/>
                <w:sz w:val="24"/>
                <w:szCs w:val="24"/>
                <w:lang w:eastAsia="ru-RU"/>
              </w:rPr>
            </w:pPr>
            <w:r w:rsidRPr="00E57E74">
              <w:rPr>
                <w:rFonts w:ascii="Times New Roman" w:eastAsia="Times New Roman" w:hAnsi="Times New Roman" w:cs="Times New Roman"/>
                <w:spacing w:val="1"/>
                <w:sz w:val="24"/>
                <w:szCs w:val="24"/>
                <w:lang w:eastAsia="ru-RU"/>
              </w:rPr>
              <w:t xml:space="preserve">в аварийном состоянии </w:t>
            </w:r>
          </w:p>
          <w:p w14:paraId="2A5C96F7"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pacing w:val="1"/>
                <w:sz w:val="24"/>
                <w:szCs w:val="24"/>
                <w:lang w:eastAsia="ru-RU"/>
              </w:rPr>
              <w:t>или требуют капитального ремонта</w:t>
            </w:r>
            <w:r w:rsidRPr="00E57E74">
              <w:rPr>
                <w:rFonts w:ascii="Times New Roman" w:eastAsia="Times New Roman" w:hAnsi="Times New Roman" w:cs="Times New Roman"/>
                <w:sz w:val="24"/>
                <w:szCs w:val="24"/>
                <w:lang w:eastAsia="ru-RU"/>
              </w:rPr>
              <w:t>, в общем количестве общеобразовательных учреждений, %</w:t>
            </w:r>
          </w:p>
        </w:tc>
        <w:tc>
          <w:tcPr>
            <w:tcW w:w="0" w:type="auto"/>
          </w:tcPr>
          <w:p w14:paraId="3D1842D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66C92C63"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68,0</w:t>
            </w:r>
          </w:p>
        </w:tc>
        <w:tc>
          <w:tcPr>
            <w:tcW w:w="0" w:type="auto"/>
          </w:tcPr>
          <w:p w14:paraId="4EB8BC9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+68%</w:t>
            </w:r>
          </w:p>
        </w:tc>
        <w:tc>
          <w:tcPr>
            <w:tcW w:w="0" w:type="auto"/>
          </w:tcPr>
          <w:p w14:paraId="2027B28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отчетном году оставалась потребность в капитальном ремонте 12 зданий ДОУ и 11 зданий школ. Имеется готовая проектно-сметная документация и положительное заключение государственной экспертизы на 12 объектов. В 2025 </w:t>
            </w:r>
            <w:r w:rsidRPr="00E57E74">
              <w:rPr>
                <w:rFonts w:ascii="Times New Roman" w:eastAsia="Times New Roman" w:hAnsi="Times New Roman" w:cs="Times New Roman"/>
                <w:sz w:val="24"/>
                <w:szCs w:val="24"/>
                <w:lang w:eastAsia="ru-RU"/>
              </w:rPr>
              <w:lastRenderedPageBreak/>
              <w:t>году продолжалась работа по включению объектов в программы. По указанным объектам направлялись неоднократно заявки в Министерство образования Забайкальского края. Новый отбор на прием заявок не объявлялся. В настоящее время один из объектов (МДОУ Солнышко) включен в программу.</w:t>
            </w:r>
          </w:p>
        </w:tc>
      </w:tr>
      <w:tr w:rsidR="009A13AF" w:rsidRPr="00E57E74" w14:paraId="3EF972C1" w14:textId="77777777" w:rsidTr="00CD1A47">
        <w:tc>
          <w:tcPr>
            <w:tcW w:w="0" w:type="auto"/>
          </w:tcPr>
          <w:p w14:paraId="4B91B40B"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 xml:space="preserve">Доля обучающихся </w:t>
            </w:r>
          </w:p>
          <w:p w14:paraId="2FB4E689"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общеобразовательных учреждениях, занимающихся во вторую смену, в общей численности обучающихся в общеобразовательных учреждениях, %</w:t>
            </w:r>
          </w:p>
        </w:tc>
        <w:tc>
          <w:tcPr>
            <w:tcW w:w="0" w:type="auto"/>
          </w:tcPr>
          <w:p w14:paraId="49FCD5C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03A151F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5ED2261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w:t>
            </w:r>
          </w:p>
        </w:tc>
        <w:tc>
          <w:tcPr>
            <w:tcW w:w="0" w:type="auto"/>
          </w:tcPr>
          <w:p w14:paraId="3F0BB3B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383BA0B1" w14:textId="77777777" w:rsidTr="00CD1A47">
        <w:tc>
          <w:tcPr>
            <w:tcW w:w="0" w:type="auto"/>
          </w:tcPr>
          <w:p w14:paraId="02B42DB5"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Доля детей в возрасте 5-18 лет, получающих услуги</w:t>
            </w:r>
          </w:p>
          <w:p w14:paraId="554A3931"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по дополнительному образованию, в общей численности детей данной возрастной группы, %</w:t>
            </w:r>
          </w:p>
        </w:tc>
        <w:tc>
          <w:tcPr>
            <w:tcW w:w="0" w:type="auto"/>
          </w:tcPr>
          <w:p w14:paraId="1B80EEB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77,8</w:t>
            </w:r>
          </w:p>
        </w:tc>
        <w:tc>
          <w:tcPr>
            <w:tcW w:w="0" w:type="auto"/>
          </w:tcPr>
          <w:p w14:paraId="3C537C4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75,42</w:t>
            </w:r>
          </w:p>
        </w:tc>
        <w:tc>
          <w:tcPr>
            <w:tcW w:w="0" w:type="auto"/>
          </w:tcPr>
          <w:p w14:paraId="69D3DC2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-2,38 п.п.</w:t>
            </w:r>
          </w:p>
        </w:tc>
        <w:tc>
          <w:tcPr>
            <w:tcW w:w="0" w:type="auto"/>
          </w:tcPr>
          <w:p w14:paraId="7FB0AF2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580EA0A9" w14:textId="77777777" w:rsidTr="00CD1A47">
        <w:tc>
          <w:tcPr>
            <w:tcW w:w="0" w:type="auto"/>
          </w:tcPr>
          <w:p w14:paraId="62906B28" w14:textId="77777777" w:rsidR="009A13AF" w:rsidRPr="00E57E74" w:rsidRDefault="009A13AF" w:rsidP="00CD1A47">
            <w:pPr>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Индекс участия населения </w:t>
            </w:r>
          </w:p>
          <w:p w14:paraId="596BDAF6" w14:textId="77777777" w:rsidR="009A13AF" w:rsidRPr="00E57E74" w:rsidRDefault="009A13AF" w:rsidP="00CD1A47">
            <w:pPr>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мероприятиях, проводимых муниципальными учреждениями культуры</w:t>
            </w:r>
            <w:r w:rsidRPr="00E57E74">
              <w:rPr>
                <w:rFonts w:ascii="Times New Roman" w:eastAsia="Times New Roman" w:hAnsi="Times New Roman" w:cs="Times New Roman"/>
                <w:sz w:val="24"/>
                <w:szCs w:val="24"/>
                <w:vertAlign w:val="superscript"/>
                <w:lang w:eastAsia="ru-RU"/>
              </w:rPr>
              <w:footnoteReference w:id="1"/>
            </w:r>
            <w:r w:rsidRPr="00E57E74">
              <w:rPr>
                <w:rFonts w:ascii="Times New Roman" w:eastAsia="Times New Roman" w:hAnsi="Times New Roman" w:cs="Times New Roman"/>
                <w:sz w:val="24"/>
                <w:szCs w:val="24"/>
                <w:lang w:eastAsia="ru-RU"/>
              </w:rPr>
              <w:t>, единиц на 1 жителя</w:t>
            </w:r>
          </w:p>
        </w:tc>
        <w:tc>
          <w:tcPr>
            <w:tcW w:w="0" w:type="auto"/>
          </w:tcPr>
          <w:p w14:paraId="19BBEBC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4,8</w:t>
            </w:r>
          </w:p>
        </w:tc>
        <w:tc>
          <w:tcPr>
            <w:tcW w:w="0" w:type="auto"/>
          </w:tcPr>
          <w:p w14:paraId="5950238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val="en-BZ" w:eastAsia="ru-RU"/>
              </w:rPr>
              <w:t>2,04</w:t>
            </w:r>
          </w:p>
        </w:tc>
        <w:tc>
          <w:tcPr>
            <w:tcW w:w="0" w:type="auto"/>
          </w:tcPr>
          <w:p w14:paraId="726FD8C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-2,76 ед.</w:t>
            </w:r>
          </w:p>
        </w:tc>
        <w:tc>
          <w:tcPr>
            <w:tcW w:w="0" w:type="auto"/>
          </w:tcPr>
          <w:p w14:paraId="47DBD88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6AFBDCF7" w14:textId="77777777" w:rsidTr="00CD1A47">
        <w:tc>
          <w:tcPr>
            <w:tcW w:w="0" w:type="auto"/>
          </w:tcPr>
          <w:p w14:paraId="443669A2"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муниципальных учреждений культуры, здания которых находятся </w:t>
            </w:r>
          </w:p>
          <w:p w14:paraId="767F377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аварийном состоянии </w:t>
            </w:r>
          </w:p>
          <w:p w14:paraId="097F418C"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или требуют капитального ремонта, в общем количестве муниципальных учреждений культуры, %</w:t>
            </w:r>
          </w:p>
        </w:tc>
        <w:tc>
          <w:tcPr>
            <w:tcW w:w="0" w:type="auto"/>
          </w:tcPr>
          <w:p w14:paraId="72025A9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5F5B598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75</w:t>
            </w:r>
          </w:p>
        </w:tc>
        <w:tc>
          <w:tcPr>
            <w:tcW w:w="0" w:type="auto"/>
          </w:tcPr>
          <w:p w14:paraId="4E86933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+75 п.п.</w:t>
            </w:r>
          </w:p>
        </w:tc>
        <w:tc>
          <w:tcPr>
            <w:tcW w:w="0" w:type="auto"/>
          </w:tcPr>
          <w:p w14:paraId="1BCB8D6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4C585FBD" w14:textId="77777777" w:rsidTr="00CD1A47">
        <w:tc>
          <w:tcPr>
            <w:tcW w:w="0" w:type="auto"/>
          </w:tcPr>
          <w:p w14:paraId="5B58CCF1" w14:textId="77777777" w:rsidR="009A13AF" w:rsidRPr="00E57E74" w:rsidRDefault="009A13AF" w:rsidP="00CD1A47">
            <w:pPr>
              <w:spacing w:before="100" w:beforeAutospacing="1" w:after="100" w:afterAutospacing="1"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Доля населения, систематически занимающегося физической культурой и спортом</w:t>
            </w:r>
          </w:p>
        </w:tc>
        <w:tc>
          <w:tcPr>
            <w:tcW w:w="0" w:type="auto"/>
          </w:tcPr>
          <w:p w14:paraId="78BB11E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45,6</w:t>
            </w:r>
          </w:p>
        </w:tc>
        <w:tc>
          <w:tcPr>
            <w:tcW w:w="0" w:type="auto"/>
          </w:tcPr>
          <w:p w14:paraId="3BAA3796"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34,5</w:t>
            </w:r>
          </w:p>
        </w:tc>
        <w:tc>
          <w:tcPr>
            <w:tcW w:w="0" w:type="auto"/>
          </w:tcPr>
          <w:p w14:paraId="0C2354B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- 11,1 п.п</w:t>
            </w:r>
          </w:p>
        </w:tc>
        <w:tc>
          <w:tcPr>
            <w:tcW w:w="0" w:type="auto"/>
          </w:tcPr>
          <w:p w14:paraId="4276383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отчетном периоде проведено 43 спортивных мероприятия (в 2024 году — 35), в которых приняли участие 5 030 человек. Общая численность жителей, систематически занимающихся спортом, составила 5 393 человека. Доля населения, вовлеченного в занятия физической культурой и спортом, выросла с 34% до 34,5%.</w:t>
            </w:r>
          </w:p>
        </w:tc>
      </w:tr>
      <w:tr w:rsidR="009A13AF" w:rsidRPr="00E57E74" w14:paraId="18295288" w14:textId="77777777" w:rsidTr="00CD1A47">
        <w:tc>
          <w:tcPr>
            <w:tcW w:w="0" w:type="auto"/>
          </w:tcPr>
          <w:p w14:paraId="755DBEDB"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Доля обучающихся, систематически занимающихся физической культурой и спортом, в общей численности обучающихся</w:t>
            </w:r>
          </w:p>
        </w:tc>
        <w:tc>
          <w:tcPr>
            <w:tcW w:w="0" w:type="auto"/>
          </w:tcPr>
          <w:p w14:paraId="286FD8A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95</w:t>
            </w:r>
          </w:p>
        </w:tc>
        <w:tc>
          <w:tcPr>
            <w:tcW w:w="0" w:type="auto"/>
          </w:tcPr>
          <w:p w14:paraId="65D7A40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92,0</w:t>
            </w:r>
          </w:p>
        </w:tc>
        <w:tc>
          <w:tcPr>
            <w:tcW w:w="0" w:type="auto"/>
          </w:tcPr>
          <w:p w14:paraId="1CBCC28A"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-3,0 п.п.</w:t>
            </w:r>
          </w:p>
        </w:tc>
        <w:tc>
          <w:tcPr>
            <w:tcW w:w="0" w:type="auto"/>
          </w:tcPr>
          <w:p w14:paraId="107FF6B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школах и дошкольных учреждениях разработаны и реализуются программы "Здоровье", ведётся мониторинг, в рамках школьных планов проводятся спортивно-массовые мероприятия, работа по пропаганде спорта, здорового образа жизни. Все школы района принимают участие в районной спартакиаде школьников, районных, межрайонных соревнованиях по различным видам спорта. В 2025 году показатель составлял 92 %.</w:t>
            </w:r>
          </w:p>
        </w:tc>
      </w:tr>
      <w:tr w:rsidR="009A13AF" w:rsidRPr="00E57E74" w14:paraId="175CDB5E" w14:textId="77777777" w:rsidTr="00CD1A47">
        <w:tc>
          <w:tcPr>
            <w:tcW w:w="0" w:type="auto"/>
          </w:tcPr>
          <w:p w14:paraId="044FE2C8"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Доля семей с детьми, получающих социальные услуги в учреждениях социального обслуживания, %</w:t>
            </w:r>
          </w:p>
        </w:tc>
        <w:tc>
          <w:tcPr>
            <w:tcW w:w="0" w:type="auto"/>
          </w:tcPr>
          <w:p w14:paraId="07BBCF0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46,9</w:t>
            </w:r>
          </w:p>
        </w:tc>
        <w:tc>
          <w:tcPr>
            <w:tcW w:w="0" w:type="auto"/>
          </w:tcPr>
          <w:p w14:paraId="4B02E8A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6</w:t>
            </w:r>
            <w:r w:rsidRPr="00E57E74">
              <w:rPr>
                <w:rFonts w:ascii="Times New Roman" w:eastAsia="Times New Roman" w:hAnsi="Times New Roman" w:cs="Times New Roman"/>
                <w:sz w:val="24"/>
                <w:szCs w:val="24"/>
                <w:lang w:val="en-BZ" w:eastAsia="ru-RU"/>
              </w:rPr>
              <w:t>8</w:t>
            </w:r>
            <w:r w:rsidRPr="00E57E74">
              <w:rPr>
                <w:rFonts w:ascii="Times New Roman" w:eastAsia="Times New Roman" w:hAnsi="Times New Roman" w:cs="Times New Roman"/>
                <w:sz w:val="24"/>
                <w:szCs w:val="24"/>
                <w:lang w:eastAsia="ru-RU"/>
              </w:rPr>
              <w:t>,4</w:t>
            </w:r>
          </w:p>
        </w:tc>
        <w:tc>
          <w:tcPr>
            <w:tcW w:w="0" w:type="auto"/>
          </w:tcPr>
          <w:p w14:paraId="49A3708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+21,5 п.п.</w:t>
            </w:r>
          </w:p>
        </w:tc>
        <w:tc>
          <w:tcPr>
            <w:tcW w:w="0" w:type="auto"/>
          </w:tcPr>
          <w:p w14:paraId="1E21F26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70C83483" w14:textId="77777777" w:rsidTr="00CD1A47">
        <w:tc>
          <w:tcPr>
            <w:tcW w:w="0" w:type="auto"/>
          </w:tcPr>
          <w:p w14:paraId="60587459" w14:textId="77777777" w:rsidR="009A13AF" w:rsidRPr="00E57E74" w:rsidRDefault="009A13AF" w:rsidP="00CD1A47">
            <w:pPr>
              <w:spacing w:before="100" w:beforeAutospacing="1" w:after="100" w:afterAutospacing="1"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Число зарегистрированных преступлений в расчете на 1000 человек населения</w:t>
            </w:r>
          </w:p>
        </w:tc>
        <w:tc>
          <w:tcPr>
            <w:tcW w:w="0" w:type="auto"/>
          </w:tcPr>
          <w:p w14:paraId="3C7453F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17</w:t>
            </w:r>
          </w:p>
        </w:tc>
        <w:tc>
          <w:tcPr>
            <w:tcW w:w="0" w:type="auto"/>
          </w:tcPr>
          <w:p w14:paraId="55C54E0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16,2</w:t>
            </w:r>
          </w:p>
        </w:tc>
        <w:tc>
          <w:tcPr>
            <w:tcW w:w="0" w:type="auto"/>
          </w:tcPr>
          <w:p w14:paraId="0D4FE1C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-0,8 п.п.</w:t>
            </w:r>
          </w:p>
        </w:tc>
        <w:tc>
          <w:tcPr>
            <w:tcW w:w="0" w:type="auto"/>
          </w:tcPr>
          <w:p w14:paraId="4C944FDA"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6FF614E2" w14:textId="77777777" w:rsidTr="00CD1A47">
        <w:tc>
          <w:tcPr>
            <w:tcW w:w="0" w:type="auto"/>
          </w:tcPr>
          <w:p w14:paraId="4B936905"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Общая площадь жилых помещений, приходящихся в среднем на одного жителя, всего, кв. м   </w:t>
            </w:r>
          </w:p>
        </w:tc>
        <w:tc>
          <w:tcPr>
            <w:tcW w:w="0" w:type="auto"/>
          </w:tcPr>
          <w:p w14:paraId="7130C02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22,7</w:t>
            </w:r>
          </w:p>
        </w:tc>
        <w:tc>
          <w:tcPr>
            <w:tcW w:w="0" w:type="auto"/>
          </w:tcPr>
          <w:p w14:paraId="7648821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25,62</w:t>
            </w:r>
          </w:p>
        </w:tc>
        <w:tc>
          <w:tcPr>
            <w:tcW w:w="0" w:type="auto"/>
          </w:tcPr>
          <w:p w14:paraId="56B48CB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112,9</w:t>
            </w:r>
          </w:p>
        </w:tc>
        <w:tc>
          <w:tcPr>
            <w:tcW w:w="0" w:type="auto"/>
          </w:tcPr>
          <w:p w14:paraId="678838C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По оценке на одного жителя Красночикойского района в 2025 году приходилось 25,62 кв. метров жилых помещений, в 2024 году – 25,5 кв.м. </w:t>
            </w:r>
          </w:p>
        </w:tc>
      </w:tr>
      <w:tr w:rsidR="009A13AF" w:rsidRPr="00E57E74" w14:paraId="4AA6716D" w14:textId="77777777" w:rsidTr="00CD1A47">
        <w:tc>
          <w:tcPr>
            <w:tcW w:w="0" w:type="auto"/>
          </w:tcPr>
          <w:p w14:paraId="4E8C1AF6" w14:textId="77777777" w:rsidR="009A13AF" w:rsidRPr="00E57E74" w:rsidRDefault="009A13AF" w:rsidP="00CD1A47">
            <w:pPr>
              <w:widowControl w:val="0"/>
              <w:spacing w:after="0" w:line="240" w:lineRule="auto"/>
              <w:ind w:left="317"/>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том числе</w:t>
            </w:r>
          </w:p>
          <w:p w14:paraId="6FF328C1" w14:textId="77777777" w:rsidR="009A13AF" w:rsidRPr="00E57E74" w:rsidRDefault="009A13AF" w:rsidP="00CD1A47">
            <w:pPr>
              <w:widowControl w:val="0"/>
              <w:spacing w:after="0" w:line="240" w:lineRule="auto"/>
              <w:ind w:left="317"/>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введенная в действие </w:t>
            </w:r>
          </w:p>
          <w:p w14:paraId="5E6F68B3" w14:textId="77777777" w:rsidR="009A13AF" w:rsidRPr="00E57E74" w:rsidRDefault="009A13AF" w:rsidP="00CD1A47">
            <w:pPr>
              <w:widowControl w:val="0"/>
              <w:spacing w:after="0" w:line="240" w:lineRule="auto"/>
              <w:ind w:left="317"/>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за год, кв. м</w:t>
            </w:r>
          </w:p>
        </w:tc>
        <w:tc>
          <w:tcPr>
            <w:tcW w:w="0" w:type="auto"/>
          </w:tcPr>
          <w:p w14:paraId="73108D2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0,35</w:t>
            </w:r>
          </w:p>
        </w:tc>
        <w:tc>
          <w:tcPr>
            <w:tcW w:w="0" w:type="auto"/>
          </w:tcPr>
          <w:p w14:paraId="5D03906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0,14</w:t>
            </w:r>
          </w:p>
        </w:tc>
        <w:tc>
          <w:tcPr>
            <w:tcW w:w="0" w:type="auto"/>
          </w:tcPr>
          <w:p w14:paraId="6CC839E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40</w:t>
            </w:r>
          </w:p>
        </w:tc>
        <w:tc>
          <w:tcPr>
            <w:tcW w:w="0" w:type="auto"/>
          </w:tcPr>
          <w:p w14:paraId="5862355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0A4E35FE" w14:textId="77777777" w:rsidTr="00CD1A47">
        <w:tc>
          <w:tcPr>
            <w:tcW w:w="0" w:type="auto"/>
          </w:tcPr>
          <w:p w14:paraId="6E5A3C5C"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ar-SA"/>
              </w:rPr>
            </w:pPr>
            <w:r w:rsidRPr="00E57E74">
              <w:rPr>
                <w:rFonts w:ascii="Times New Roman" w:eastAsia="Times New Roman" w:hAnsi="Times New Roman" w:cs="Times New Roman"/>
                <w:sz w:val="24"/>
                <w:szCs w:val="24"/>
                <w:lang w:eastAsia="ar-SA"/>
              </w:rPr>
              <w:t>Обеспеченность населения благоустроенным жильем, кв.м на человека</w:t>
            </w:r>
          </w:p>
        </w:tc>
        <w:tc>
          <w:tcPr>
            <w:tcW w:w="0" w:type="auto"/>
          </w:tcPr>
          <w:p w14:paraId="16CA867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0,76</w:t>
            </w:r>
          </w:p>
        </w:tc>
        <w:tc>
          <w:tcPr>
            <w:tcW w:w="0" w:type="auto"/>
          </w:tcPr>
          <w:p w14:paraId="729646F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0,76</w:t>
            </w:r>
          </w:p>
        </w:tc>
        <w:tc>
          <w:tcPr>
            <w:tcW w:w="0" w:type="auto"/>
          </w:tcPr>
          <w:p w14:paraId="0A2E797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w:t>
            </w:r>
          </w:p>
        </w:tc>
        <w:tc>
          <w:tcPr>
            <w:tcW w:w="0" w:type="auto"/>
          </w:tcPr>
          <w:p w14:paraId="33F648A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3E5B4DF2" w14:textId="77777777" w:rsidTr="00CD1A47">
        <w:tc>
          <w:tcPr>
            <w:tcW w:w="0" w:type="auto"/>
          </w:tcPr>
          <w:p w14:paraId="757A0665"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протяжённости сетей теплоснабжения, нуждающихся в замене, </w:t>
            </w:r>
          </w:p>
          <w:p w14:paraId="65544893"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общей протяжённости сетей теплоснабжения, %</w:t>
            </w:r>
          </w:p>
        </w:tc>
        <w:tc>
          <w:tcPr>
            <w:tcW w:w="0" w:type="auto"/>
          </w:tcPr>
          <w:p w14:paraId="6D71213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26,5</w:t>
            </w:r>
          </w:p>
        </w:tc>
        <w:tc>
          <w:tcPr>
            <w:tcW w:w="0" w:type="auto"/>
          </w:tcPr>
          <w:p w14:paraId="281437D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val="en-BZ" w:eastAsia="ru-RU"/>
              </w:rPr>
            </w:pPr>
            <w:r w:rsidRPr="00E57E74">
              <w:rPr>
                <w:rFonts w:ascii="Times New Roman" w:eastAsia="Times New Roman" w:hAnsi="Times New Roman" w:cs="Times New Roman"/>
                <w:sz w:val="24"/>
                <w:szCs w:val="24"/>
                <w:lang w:val="en-BZ" w:eastAsia="ru-RU"/>
              </w:rPr>
              <w:t>3,84</w:t>
            </w:r>
          </w:p>
          <w:p w14:paraId="2AADF1B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val="en-BZ" w:eastAsia="ru-RU"/>
              </w:rPr>
            </w:pPr>
          </w:p>
        </w:tc>
        <w:tc>
          <w:tcPr>
            <w:tcW w:w="0" w:type="auto"/>
          </w:tcPr>
          <w:p w14:paraId="6E1EDA6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14,5</w:t>
            </w:r>
          </w:p>
        </w:tc>
        <w:tc>
          <w:tcPr>
            <w:tcW w:w="0" w:type="auto"/>
          </w:tcPr>
          <w:p w14:paraId="30AED62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2E4AC1CE" w14:textId="77777777" w:rsidTr="00CD1A47">
        <w:tc>
          <w:tcPr>
            <w:tcW w:w="0" w:type="auto"/>
          </w:tcPr>
          <w:p w14:paraId="4FCA0F5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протяжённости сетей водоснабжения, </w:t>
            </w:r>
            <w:r w:rsidRPr="00E57E74">
              <w:rPr>
                <w:rFonts w:ascii="Times New Roman" w:eastAsia="Times New Roman" w:hAnsi="Times New Roman" w:cs="Times New Roman"/>
                <w:sz w:val="24"/>
                <w:szCs w:val="24"/>
                <w:lang w:eastAsia="ru-RU"/>
              </w:rPr>
              <w:lastRenderedPageBreak/>
              <w:t xml:space="preserve">нуждающихся в замене, </w:t>
            </w:r>
          </w:p>
          <w:p w14:paraId="15BB2897"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общей протяжённости сетей водоснабжения, %</w:t>
            </w:r>
          </w:p>
        </w:tc>
        <w:tc>
          <w:tcPr>
            <w:tcW w:w="0" w:type="auto"/>
          </w:tcPr>
          <w:p w14:paraId="4810F43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33,7</w:t>
            </w:r>
          </w:p>
        </w:tc>
        <w:tc>
          <w:tcPr>
            <w:tcW w:w="0" w:type="auto"/>
          </w:tcPr>
          <w:p w14:paraId="4D76714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val="en-BZ" w:eastAsia="ru-RU"/>
              </w:rPr>
              <w:t>3,84</w:t>
            </w:r>
          </w:p>
        </w:tc>
        <w:tc>
          <w:tcPr>
            <w:tcW w:w="0" w:type="auto"/>
          </w:tcPr>
          <w:p w14:paraId="53E53FB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11,4</w:t>
            </w:r>
          </w:p>
        </w:tc>
        <w:tc>
          <w:tcPr>
            <w:tcW w:w="0" w:type="auto"/>
          </w:tcPr>
          <w:p w14:paraId="1CCAE1F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68FE0F0C" w14:textId="77777777" w:rsidTr="00CD1A47">
        <w:tc>
          <w:tcPr>
            <w:tcW w:w="0" w:type="auto"/>
          </w:tcPr>
          <w:p w14:paraId="04F9BADB"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протяжённости сетей водоотведения, нуждающихся в замене, </w:t>
            </w:r>
          </w:p>
          <w:p w14:paraId="7B820DD1"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в общей протяжённости сетей водоотведения, %</w:t>
            </w:r>
          </w:p>
        </w:tc>
        <w:tc>
          <w:tcPr>
            <w:tcW w:w="0" w:type="auto"/>
          </w:tcPr>
          <w:p w14:paraId="4758F5D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45,2</w:t>
            </w:r>
          </w:p>
        </w:tc>
        <w:tc>
          <w:tcPr>
            <w:tcW w:w="0" w:type="auto"/>
          </w:tcPr>
          <w:p w14:paraId="3ADC677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0,24</w:t>
            </w:r>
          </w:p>
        </w:tc>
        <w:tc>
          <w:tcPr>
            <w:tcW w:w="0" w:type="auto"/>
          </w:tcPr>
          <w:p w14:paraId="347A0DB5"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0,53</w:t>
            </w:r>
          </w:p>
        </w:tc>
        <w:tc>
          <w:tcPr>
            <w:tcW w:w="0" w:type="auto"/>
          </w:tcPr>
          <w:p w14:paraId="496CAB8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2E16BC7A" w14:textId="77777777" w:rsidTr="00CD1A47">
        <w:tc>
          <w:tcPr>
            <w:tcW w:w="0" w:type="auto"/>
          </w:tcPr>
          <w:p w14:paraId="75941C7E"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Отремонтировано (реконструировано) автомобильных дорог, км </w:t>
            </w:r>
          </w:p>
        </w:tc>
        <w:tc>
          <w:tcPr>
            <w:tcW w:w="0" w:type="auto"/>
          </w:tcPr>
          <w:p w14:paraId="4E160582"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12,0</w:t>
            </w:r>
          </w:p>
        </w:tc>
        <w:tc>
          <w:tcPr>
            <w:tcW w:w="0" w:type="auto"/>
          </w:tcPr>
          <w:p w14:paraId="3DDE304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16,9</w:t>
            </w:r>
          </w:p>
        </w:tc>
        <w:tc>
          <w:tcPr>
            <w:tcW w:w="0" w:type="auto"/>
          </w:tcPr>
          <w:p w14:paraId="0FEE1A4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140,8</w:t>
            </w:r>
          </w:p>
        </w:tc>
        <w:tc>
          <w:tcPr>
            <w:tcW w:w="0" w:type="auto"/>
          </w:tcPr>
          <w:p w14:paraId="3C723E5A"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Нацпроект «Безопасные и качественные дороги»</w:t>
            </w:r>
          </w:p>
          <w:p w14:paraId="05CEDD83"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o</w:t>
            </w:r>
            <w:r w:rsidRPr="006D6D44">
              <w:rPr>
                <w:rFonts w:ascii="Times New Roman" w:eastAsia="Times New Roman" w:hAnsi="Times New Roman" w:cs="Times New Roman"/>
                <w:sz w:val="24"/>
                <w:szCs w:val="24"/>
                <w:lang w:eastAsia="ru-RU"/>
              </w:rPr>
              <w:tab/>
              <w:t>Ремонт дороги Баляга – Ямаровка (км 62+000 – км 74+000) 529,2 млн. руб.</w:t>
            </w:r>
          </w:p>
          <w:p w14:paraId="6C14A3C2"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w:t>
            </w:r>
            <w:r w:rsidRPr="006D6D44">
              <w:rPr>
                <w:rFonts w:ascii="Times New Roman" w:eastAsia="Times New Roman" w:hAnsi="Times New Roman" w:cs="Times New Roman"/>
                <w:sz w:val="24"/>
                <w:szCs w:val="24"/>
                <w:lang w:eastAsia="ru-RU"/>
              </w:rPr>
              <w:tab/>
              <w:t>Госпрограмма «Развитие дорожного хозяйства Забкрая», регпроект «Региональная и местная дорожная сеть»</w:t>
            </w:r>
          </w:p>
          <w:p w14:paraId="6EDB3A04"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o</w:t>
            </w:r>
            <w:r w:rsidRPr="006D6D44">
              <w:rPr>
                <w:rFonts w:ascii="Times New Roman" w:eastAsia="Times New Roman" w:hAnsi="Times New Roman" w:cs="Times New Roman"/>
                <w:sz w:val="24"/>
                <w:szCs w:val="24"/>
                <w:lang w:eastAsia="ru-RU"/>
              </w:rPr>
              <w:tab/>
              <w:t>Краевая субсидия: 29,316 млн руб. (освоение 100%). Муниципальный дорожный фонд: 52,234 млн руб.</w:t>
            </w:r>
          </w:p>
          <w:p w14:paraId="6B4DA50F"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o</w:t>
            </w:r>
            <w:r w:rsidRPr="006D6D44">
              <w:rPr>
                <w:rFonts w:ascii="Times New Roman" w:eastAsia="Times New Roman" w:hAnsi="Times New Roman" w:cs="Times New Roman"/>
                <w:sz w:val="24"/>
                <w:szCs w:val="24"/>
                <w:lang w:eastAsia="ru-RU"/>
              </w:rPr>
              <w:tab/>
              <w:t xml:space="preserve">Выполнено: с. Красный чикой  ул. Октябрьская (0,6 км), </w:t>
            </w:r>
            <w:r>
              <w:rPr>
                <w:rFonts w:ascii="Times New Roman" w:eastAsia="Times New Roman" w:hAnsi="Times New Roman" w:cs="Times New Roman"/>
                <w:sz w:val="24"/>
                <w:szCs w:val="24"/>
                <w:lang w:eastAsia="ru-RU"/>
              </w:rPr>
              <w:t xml:space="preserve">ул. Советская (1,3 км), </w:t>
            </w:r>
            <w:r w:rsidRPr="006D6D44">
              <w:rPr>
                <w:rFonts w:ascii="Times New Roman" w:eastAsia="Times New Roman" w:hAnsi="Times New Roman" w:cs="Times New Roman"/>
                <w:sz w:val="24"/>
                <w:szCs w:val="24"/>
                <w:lang w:eastAsia="ru-RU"/>
              </w:rPr>
              <w:t>ул. Восточная (1 км),</w:t>
            </w:r>
            <w:r>
              <w:rPr>
                <w:rFonts w:ascii="Times New Roman" w:eastAsia="Times New Roman" w:hAnsi="Times New Roman" w:cs="Times New Roman"/>
                <w:sz w:val="24"/>
                <w:szCs w:val="24"/>
                <w:lang w:eastAsia="ru-RU"/>
              </w:rPr>
              <w:t xml:space="preserve"> ул. Лесная (1,4 км), ул. Сосновая (0,6 км), </w:t>
            </w:r>
            <w:r w:rsidRPr="006D6D44">
              <w:rPr>
                <w:rFonts w:ascii="Times New Roman" w:eastAsia="Times New Roman" w:hAnsi="Times New Roman" w:cs="Times New Roman"/>
                <w:sz w:val="24"/>
                <w:szCs w:val="24"/>
                <w:lang w:eastAsia="ru-RU"/>
              </w:rPr>
              <w:t xml:space="preserve"> ямочный ремонт, профилировка гравийных дорог.</w:t>
            </w:r>
          </w:p>
          <w:p w14:paraId="1CC22929"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o</w:t>
            </w:r>
            <w:r w:rsidRPr="006D6D44">
              <w:rPr>
                <w:rFonts w:ascii="Times New Roman" w:eastAsia="Times New Roman" w:hAnsi="Times New Roman" w:cs="Times New Roman"/>
                <w:sz w:val="24"/>
                <w:szCs w:val="24"/>
                <w:lang w:eastAsia="ru-RU"/>
              </w:rPr>
              <w:tab/>
              <w:t>Ремонт мостов: п. Большая-Речка (2,49 млн руб.), с. Архангельское (0,13 млн руб.).</w:t>
            </w:r>
          </w:p>
          <w:p w14:paraId="5FB1D559" w14:textId="77777777" w:rsidR="009A13AF" w:rsidRPr="006D6D4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o</w:t>
            </w:r>
            <w:r w:rsidRPr="006D6D44">
              <w:rPr>
                <w:rFonts w:ascii="Times New Roman" w:eastAsia="Times New Roman" w:hAnsi="Times New Roman" w:cs="Times New Roman"/>
                <w:sz w:val="24"/>
                <w:szCs w:val="24"/>
                <w:lang w:eastAsia="ru-RU"/>
              </w:rPr>
              <w:tab/>
              <w:t>Уличное освещение (6 улиц в райцентре).</w:t>
            </w:r>
          </w:p>
          <w:p w14:paraId="44528DCD"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6D6D44">
              <w:rPr>
                <w:rFonts w:ascii="Times New Roman" w:eastAsia="Times New Roman" w:hAnsi="Times New Roman" w:cs="Times New Roman"/>
                <w:sz w:val="24"/>
                <w:szCs w:val="24"/>
                <w:lang w:eastAsia="ru-RU"/>
              </w:rPr>
              <w:t>o</w:t>
            </w:r>
            <w:r w:rsidRPr="006D6D44">
              <w:rPr>
                <w:rFonts w:ascii="Times New Roman" w:eastAsia="Times New Roman" w:hAnsi="Times New Roman" w:cs="Times New Roman"/>
                <w:sz w:val="24"/>
                <w:szCs w:val="24"/>
                <w:lang w:eastAsia="ru-RU"/>
              </w:rPr>
              <w:tab/>
              <w:t>Итого освоено: 610,7 млн руб.</w:t>
            </w:r>
          </w:p>
        </w:tc>
      </w:tr>
      <w:tr w:rsidR="009A13AF" w:rsidRPr="00E57E74" w14:paraId="146CCC32" w14:textId="77777777" w:rsidTr="00CD1A47">
        <w:tc>
          <w:tcPr>
            <w:tcW w:w="0" w:type="auto"/>
          </w:tcPr>
          <w:p w14:paraId="39496757"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Построено новых дорог, км</w:t>
            </w:r>
          </w:p>
        </w:tc>
        <w:tc>
          <w:tcPr>
            <w:tcW w:w="0" w:type="auto"/>
          </w:tcPr>
          <w:p w14:paraId="500E585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515FAC0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5E56E7F3"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p w14:paraId="470D2E97"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p>
        </w:tc>
        <w:tc>
          <w:tcPr>
            <w:tcW w:w="0" w:type="auto"/>
          </w:tcPr>
          <w:p w14:paraId="5FC1447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25FEB235" w14:textId="77777777" w:rsidTr="00CD1A47">
        <w:tc>
          <w:tcPr>
            <w:tcW w:w="0" w:type="auto"/>
          </w:tcPr>
          <w:p w14:paraId="2CE265C5"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населения, проживающего </w:t>
            </w:r>
          </w:p>
          <w:p w14:paraId="0466F49C"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населенных пунктах, </w:t>
            </w:r>
          </w:p>
          <w:p w14:paraId="7CC2C76E"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не имеющих регулярного автобусного и (или) железнодорожного сообщения </w:t>
            </w:r>
          </w:p>
          <w:p w14:paraId="5769C118"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с административным центром муниципального района, в общей численности населения муниципального района, %</w:t>
            </w:r>
          </w:p>
        </w:tc>
        <w:tc>
          <w:tcPr>
            <w:tcW w:w="0" w:type="auto"/>
          </w:tcPr>
          <w:p w14:paraId="0F21928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16002D7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0,1</w:t>
            </w:r>
          </w:p>
        </w:tc>
        <w:tc>
          <w:tcPr>
            <w:tcW w:w="0" w:type="auto"/>
          </w:tcPr>
          <w:p w14:paraId="1FDC62C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w:t>
            </w:r>
          </w:p>
        </w:tc>
        <w:tc>
          <w:tcPr>
            <w:tcW w:w="0" w:type="auto"/>
          </w:tcPr>
          <w:p w14:paraId="64C6498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Доля населения, проживающего в населенных пунктах, не имеющих регулярного автобусного сообщения с административным центром муниципального района, в общей численности населения муниципального района в 2025 году составила 0,1 % (не охвачены автобусным сообщением село Семиозерье).</w:t>
            </w:r>
          </w:p>
        </w:tc>
      </w:tr>
      <w:tr w:rsidR="009A13AF" w:rsidRPr="00E57E74" w14:paraId="620FF4B5" w14:textId="77777777" w:rsidTr="00CD1A47">
        <w:tc>
          <w:tcPr>
            <w:tcW w:w="0" w:type="auto"/>
          </w:tcPr>
          <w:p w14:paraId="370754A6"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Доля нормативно-очищенных сточных вод </w:t>
            </w:r>
          </w:p>
          <w:p w14:paraId="2F47436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в общем объёме сточных вод, пропущенных через </w:t>
            </w:r>
            <w:r w:rsidRPr="00E57E74">
              <w:rPr>
                <w:rFonts w:ascii="Times New Roman" w:eastAsia="Times New Roman" w:hAnsi="Times New Roman" w:cs="Times New Roman"/>
                <w:sz w:val="24"/>
                <w:szCs w:val="24"/>
                <w:lang w:eastAsia="ru-RU"/>
              </w:rPr>
              <w:lastRenderedPageBreak/>
              <w:t>очистные сооружения, %</w:t>
            </w:r>
          </w:p>
        </w:tc>
        <w:tc>
          <w:tcPr>
            <w:tcW w:w="0" w:type="auto"/>
          </w:tcPr>
          <w:p w14:paraId="5BF11A0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lastRenderedPageBreak/>
              <w:t>100,0</w:t>
            </w:r>
          </w:p>
        </w:tc>
        <w:tc>
          <w:tcPr>
            <w:tcW w:w="0" w:type="auto"/>
          </w:tcPr>
          <w:p w14:paraId="4B819D4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467B488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0</w:t>
            </w:r>
          </w:p>
        </w:tc>
        <w:tc>
          <w:tcPr>
            <w:tcW w:w="0" w:type="auto"/>
          </w:tcPr>
          <w:p w14:paraId="0299D1BD" w14:textId="77777777" w:rsidR="009A13AF" w:rsidRPr="00E57E74" w:rsidRDefault="009A13AF" w:rsidP="00CD1A47">
            <w:pPr>
              <w:tabs>
                <w:tab w:val="left" w:pos="0"/>
              </w:tabs>
              <w:spacing w:after="0" w:line="240" w:lineRule="auto"/>
              <w:jc w:val="both"/>
              <w:rPr>
                <w:rFonts w:ascii="Times New Roman" w:eastAsia="Times New Roman" w:hAnsi="Times New Roman" w:cs="Times New Roman"/>
                <w:sz w:val="24"/>
                <w:szCs w:val="24"/>
                <w:lang w:eastAsia="ru-RU"/>
              </w:rPr>
            </w:pPr>
          </w:p>
        </w:tc>
      </w:tr>
      <w:tr w:rsidR="009A13AF" w:rsidRPr="00E57E74" w14:paraId="78B257F0" w14:textId="77777777" w:rsidTr="00CD1A47">
        <w:tc>
          <w:tcPr>
            <w:tcW w:w="0" w:type="auto"/>
          </w:tcPr>
          <w:p w14:paraId="192BB4AD"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Наличие полигона размещения и захоронения (утилизации) твёрдых коммунальных отходов </w:t>
            </w:r>
          </w:p>
          <w:p w14:paraId="3CBF1110"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(да / нет)</w:t>
            </w:r>
          </w:p>
        </w:tc>
        <w:tc>
          <w:tcPr>
            <w:tcW w:w="0" w:type="auto"/>
          </w:tcPr>
          <w:p w14:paraId="08FE5FD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Нет</w:t>
            </w:r>
          </w:p>
        </w:tc>
        <w:tc>
          <w:tcPr>
            <w:tcW w:w="0" w:type="auto"/>
          </w:tcPr>
          <w:p w14:paraId="21AF8A75"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да</w:t>
            </w:r>
          </w:p>
        </w:tc>
        <w:tc>
          <w:tcPr>
            <w:tcW w:w="0" w:type="auto"/>
          </w:tcPr>
          <w:p w14:paraId="665F6BB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val="en-BZ" w:eastAsia="ru-RU"/>
              </w:rPr>
            </w:pPr>
          </w:p>
        </w:tc>
        <w:tc>
          <w:tcPr>
            <w:tcW w:w="0" w:type="auto"/>
          </w:tcPr>
          <w:p w14:paraId="75B34030"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4CE913DB" w14:textId="77777777" w:rsidTr="00CD1A47">
        <w:tc>
          <w:tcPr>
            <w:tcW w:w="0" w:type="auto"/>
          </w:tcPr>
          <w:p w14:paraId="6CE47E9B"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Число предприятий деревообрабатывающей промышленности, производящих продукцию из низкосортной древесины и древесных отходов, единиц</w:t>
            </w:r>
          </w:p>
        </w:tc>
        <w:tc>
          <w:tcPr>
            <w:tcW w:w="0" w:type="auto"/>
          </w:tcPr>
          <w:p w14:paraId="14D9FA3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3</w:t>
            </w:r>
          </w:p>
        </w:tc>
        <w:tc>
          <w:tcPr>
            <w:tcW w:w="0" w:type="auto"/>
          </w:tcPr>
          <w:p w14:paraId="0960FE3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2</w:t>
            </w:r>
          </w:p>
        </w:tc>
        <w:tc>
          <w:tcPr>
            <w:tcW w:w="0" w:type="auto"/>
          </w:tcPr>
          <w:p w14:paraId="6904CBC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67</w:t>
            </w:r>
          </w:p>
        </w:tc>
        <w:tc>
          <w:tcPr>
            <w:tcW w:w="0" w:type="auto"/>
          </w:tcPr>
          <w:p w14:paraId="780AAF04"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12547188" w14:textId="77777777" w:rsidTr="00CD1A47">
        <w:tc>
          <w:tcPr>
            <w:tcW w:w="0" w:type="auto"/>
          </w:tcPr>
          <w:p w14:paraId="24AB8583"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Процент выполнения плана проведения публичных слушаний и общественных обсуждений по вопросам местного значения муниципального района «Красночикойский район», %</w:t>
            </w:r>
          </w:p>
        </w:tc>
        <w:tc>
          <w:tcPr>
            <w:tcW w:w="0" w:type="auto"/>
          </w:tcPr>
          <w:p w14:paraId="632DBAF8"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6C6AA7C3"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52B2E4B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33FD2A81"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51516653" w14:textId="77777777" w:rsidTr="00CD1A47">
        <w:tc>
          <w:tcPr>
            <w:tcW w:w="0" w:type="auto"/>
          </w:tcPr>
          <w:p w14:paraId="4C9419A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Удовлетворенность населения деятельностью органов местного самоуправления муниципального района, </w:t>
            </w:r>
          </w:p>
          <w:p w14:paraId="68A87AFF"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от числа опрошенных  </w:t>
            </w:r>
          </w:p>
        </w:tc>
        <w:tc>
          <w:tcPr>
            <w:tcW w:w="0" w:type="auto"/>
          </w:tcPr>
          <w:p w14:paraId="2283815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48,1</w:t>
            </w:r>
          </w:p>
        </w:tc>
        <w:tc>
          <w:tcPr>
            <w:tcW w:w="0" w:type="auto"/>
          </w:tcPr>
          <w:p w14:paraId="2A05FEB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Нет данных</w:t>
            </w:r>
          </w:p>
        </w:tc>
        <w:tc>
          <w:tcPr>
            <w:tcW w:w="0" w:type="auto"/>
          </w:tcPr>
          <w:p w14:paraId="43095B9E"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c>
          <w:tcPr>
            <w:tcW w:w="0" w:type="auto"/>
          </w:tcPr>
          <w:p w14:paraId="590C8B86"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p>
        </w:tc>
      </w:tr>
      <w:tr w:rsidR="009A13AF" w:rsidRPr="00E57E74" w14:paraId="0013BB69" w14:textId="77777777" w:rsidTr="00CD1A47">
        <w:tc>
          <w:tcPr>
            <w:tcW w:w="0" w:type="auto"/>
          </w:tcPr>
          <w:p w14:paraId="3ACF6567" w14:textId="77777777" w:rsidR="009A13AF" w:rsidRPr="00E57E74" w:rsidRDefault="009A13AF" w:rsidP="00CD1A47">
            <w:pPr>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0" w:type="auto"/>
          </w:tcPr>
          <w:p w14:paraId="417205C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32,0</w:t>
            </w:r>
          </w:p>
        </w:tc>
        <w:tc>
          <w:tcPr>
            <w:tcW w:w="0" w:type="auto"/>
          </w:tcPr>
          <w:p w14:paraId="4E5533BB"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55,1</w:t>
            </w:r>
          </w:p>
        </w:tc>
        <w:tc>
          <w:tcPr>
            <w:tcW w:w="0" w:type="auto"/>
          </w:tcPr>
          <w:p w14:paraId="35AE77DB" w14:textId="77777777" w:rsidR="009A13AF" w:rsidRPr="00E57E74" w:rsidRDefault="009A13AF" w:rsidP="00CD1A47">
            <w:pPr>
              <w:tabs>
                <w:tab w:val="left" w:pos="0"/>
              </w:tabs>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+23,1 п.п</w:t>
            </w:r>
          </w:p>
        </w:tc>
        <w:tc>
          <w:tcPr>
            <w:tcW w:w="0" w:type="auto"/>
          </w:tcPr>
          <w:p w14:paraId="0138EE1F"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bCs/>
                <w:sz w:val="24"/>
                <w:szCs w:val="24"/>
                <w:lang w:eastAsia="ru-RU"/>
              </w:rPr>
              <w:t xml:space="preserve">Доля налоговых и неналоговых доходов местного бюджета в общем объеме собственных доходов бюджета муниципального района в 2025 году составила 42,3% (в 2024 году составила 26,9 %, в 2023 году составило 26,6 %). На трехлетнюю перспективу предполагается, что удельный вес собственных доходов в доходной части бюджета </w:t>
            </w:r>
            <w:r>
              <w:rPr>
                <w:rFonts w:ascii="Times New Roman" w:eastAsia="Times New Roman" w:hAnsi="Times New Roman" w:cs="Times New Roman"/>
                <w:bCs/>
                <w:sz w:val="24"/>
                <w:szCs w:val="24"/>
                <w:lang w:eastAsia="ru-RU"/>
              </w:rPr>
              <w:t>Красночикойского муниципального округа</w:t>
            </w:r>
            <w:r w:rsidRPr="00E57E74">
              <w:rPr>
                <w:rFonts w:ascii="Times New Roman" w:eastAsia="Times New Roman" w:hAnsi="Times New Roman" w:cs="Times New Roman"/>
                <w:bCs/>
                <w:sz w:val="24"/>
                <w:szCs w:val="24"/>
                <w:lang w:eastAsia="ru-RU"/>
              </w:rPr>
              <w:t xml:space="preserve"> в среднем составит 42,8 %.</w:t>
            </w:r>
          </w:p>
        </w:tc>
      </w:tr>
      <w:tr w:rsidR="009A13AF" w:rsidRPr="00044BDB" w14:paraId="4A3C236A" w14:textId="77777777" w:rsidTr="00CD1A47">
        <w:tc>
          <w:tcPr>
            <w:tcW w:w="0" w:type="auto"/>
          </w:tcPr>
          <w:p w14:paraId="10095BB4"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Степень удовлетворённости получателей муниципальных услуг качеством и доступностью их предоставления, </w:t>
            </w:r>
          </w:p>
          <w:p w14:paraId="520FBBFA" w14:textId="77777777" w:rsidR="009A13AF" w:rsidRPr="00E57E74" w:rsidRDefault="009A13AF" w:rsidP="00CD1A47">
            <w:pPr>
              <w:widowControl w:val="0"/>
              <w:spacing w:after="0" w:line="240" w:lineRule="auto"/>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от числа опрошенных</w:t>
            </w:r>
          </w:p>
        </w:tc>
        <w:tc>
          <w:tcPr>
            <w:tcW w:w="0" w:type="auto"/>
          </w:tcPr>
          <w:p w14:paraId="40AB4047"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04CDBEFC"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64247F32"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100,0</w:t>
            </w:r>
          </w:p>
        </w:tc>
        <w:tc>
          <w:tcPr>
            <w:tcW w:w="0" w:type="auto"/>
          </w:tcPr>
          <w:p w14:paraId="67307D19" w14:textId="77777777" w:rsidR="009A13AF" w:rsidRPr="00E57E74" w:rsidRDefault="009A13AF" w:rsidP="00CD1A47">
            <w:pPr>
              <w:tabs>
                <w:tab w:val="left" w:pos="0"/>
              </w:tabs>
              <w:spacing w:after="0" w:line="240" w:lineRule="auto"/>
              <w:jc w:val="center"/>
              <w:rPr>
                <w:rFonts w:ascii="Times New Roman" w:eastAsia="Times New Roman" w:hAnsi="Times New Roman" w:cs="Times New Roman"/>
                <w:sz w:val="24"/>
                <w:szCs w:val="24"/>
                <w:lang w:eastAsia="ru-RU"/>
              </w:rPr>
            </w:pPr>
            <w:r w:rsidRPr="00E57E74">
              <w:rPr>
                <w:rFonts w:ascii="Times New Roman" w:eastAsia="Times New Roman" w:hAnsi="Times New Roman" w:cs="Times New Roman"/>
                <w:sz w:val="24"/>
                <w:szCs w:val="24"/>
                <w:lang w:eastAsia="ru-RU"/>
              </w:rPr>
              <w:t xml:space="preserve">            Проведен ежегодный мониторинг качества предоставления муниципальных и государственных услуг в районе. Мониторинг проведен в отношении 10 наиболее востребованных услуг. По результатам мониторинга уровень качества предоставления услуг характеризуется как хороший (общая оценка качества предоставления услуг-95%), получатели муниципальных услуг в основном удовлетворены </w:t>
            </w:r>
            <w:r w:rsidRPr="00E57E74">
              <w:rPr>
                <w:rFonts w:ascii="Times New Roman" w:eastAsia="Times New Roman" w:hAnsi="Times New Roman" w:cs="Times New Roman"/>
                <w:sz w:val="24"/>
                <w:szCs w:val="24"/>
                <w:lang w:eastAsia="ru-RU"/>
              </w:rPr>
              <w:lastRenderedPageBreak/>
              <w:t>качеством и доступностью их предоставления (оценка общего уровня удовлетворенности заявителей муниципальных услуг – 100%).</w:t>
            </w:r>
          </w:p>
        </w:tc>
      </w:tr>
    </w:tbl>
    <w:p w14:paraId="0027729A" w14:textId="77777777" w:rsidR="009A13AF" w:rsidRPr="00044BDB" w:rsidRDefault="009A13AF" w:rsidP="009A13AF">
      <w:pPr>
        <w:tabs>
          <w:tab w:val="left" w:pos="7655"/>
        </w:tabs>
        <w:spacing w:after="0" w:line="240" w:lineRule="auto"/>
        <w:ind w:left="9923"/>
        <w:jc w:val="center"/>
        <w:rPr>
          <w:rFonts w:ascii="Times New Roman" w:eastAsia="Times New Roman" w:hAnsi="Times New Roman" w:cs="Times New Roman"/>
          <w:sz w:val="28"/>
          <w:szCs w:val="28"/>
          <w:lang w:eastAsia="ru-RU"/>
        </w:rPr>
      </w:pPr>
    </w:p>
    <w:p w14:paraId="0464304D" w14:textId="77777777" w:rsidR="009A13AF" w:rsidRPr="00114D3F" w:rsidRDefault="009A13AF" w:rsidP="009A13AF">
      <w:pPr>
        <w:tabs>
          <w:tab w:val="left" w:pos="7655"/>
        </w:tabs>
        <w:spacing w:after="0" w:line="240" w:lineRule="auto"/>
        <w:ind w:left="9923"/>
        <w:jc w:val="center"/>
        <w:rPr>
          <w:rFonts w:ascii="Times New Roman" w:eastAsia="Times New Roman" w:hAnsi="Times New Roman" w:cs="Times New Roman"/>
          <w:sz w:val="28"/>
          <w:szCs w:val="28"/>
          <w:lang w:eastAsia="ru-RU"/>
        </w:rPr>
      </w:pPr>
    </w:p>
    <w:p w14:paraId="129DAFDA" w14:textId="77777777" w:rsidR="009A13AF" w:rsidRDefault="009A13AF" w:rsidP="009A13AF"/>
    <w:p w14:paraId="1F7E3A5F" w14:textId="77777777" w:rsidR="00166BAE" w:rsidRPr="00166BAE" w:rsidRDefault="00166BAE" w:rsidP="00166BAE">
      <w:pPr>
        <w:spacing w:after="0" w:line="240" w:lineRule="auto"/>
        <w:rPr>
          <w:rFonts w:ascii="Times New Roman" w:eastAsia="Times New Roman" w:hAnsi="Times New Roman" w:cs="Times New Roman"/>
          <w:kern w:val="0"/>
          <w:sz w:val="28"/>
          <w:szCs w:val="28"/>
          <w:lang w:eastAsia="ru-RU"/>
          <w14:ligatures w14:val="none"/>
        </w:rPr>
      </w:pPr>
    </w:p>
    <w:p w14:paraId="4891FFBD" w14:textId="77777777" w:rsidR="00166BAE" w:rsidRPr="00166BAE" w:rsidRDefault="00166BAE" w:rsidP="00166BAE">
      <w:pPr>
        <w:spacing w:after="0" w:line="240" w:lineRule="auto"/>
        <w:rPr>
          <w:rFonts w:ascii="Times New Roman" w:eastAsia="Times New Roman" w:hAnsi="Times New Roman" w:cs="Times New Roman"/>
          <w:kern w:val="0"/>
          <w:sz w:val="28"/>
          <w:szCs w:val="28"/>
          <w:lang w:eastAsia="ru-RU"/>
          <w14:ligatures w14:val="none"/>
        </w:rPr>
      </w:pPr>
    </w:p>
    <w:p w14:paraId="26AA6AA6" w14:textId="77777777" w:rsidR="00906CFC" w:rsidRDefault="00906CFC"/>
    <w:sectPr w:rsidR="00906CFC" w:rsidSect="009A13A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1E7AC" w14:textId="77777777" w:rsidR="001F0EDF" w:rsidRDefault="001F0EDF" w:rsidP="009A13AF">
      <w:pPr>
        <w:spacing w:after="0" w:line="240" w:lineRule="auto"/>
      </w:pPr>
      <w:r>
        <w:separator/>
      </w:r>
    </w:p>
  </w:endnote>
  <w:endnote w:type="continuationSeparator" w:id="0">
    <w:p w14:paraId="1EE0A5ED" w14:textId="77777777" w:rsidR="001F0EDF" w:rsidRDefault="001F0EDF" w:rsidP="009A1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731C7B" w14:textId="77777777" w:rsidR="001F0EDF" w:rsidRDefault="001F0EDF" w:rsidP="009A13AF">
      <w:pPr>
        <w:spacing w:after="0" w:line="240" w:lineRule="auto"/>
      </w:pPr>
      <w:r>
        <w:separator/>
      </w:r>
    </w:p>
  </w:footnote>
  <w:footnote w:type="continuationSeparator" w:id="0">
    <w:p w14:paraId="25A59114" w14:textId="77777777" w:rsidR="001F0EDF" w:rsidRDefault="001F0EDF" w:rsidP="009A13AF">
      <w:pPr>
        <w:spacing w:after="0" w:line="240" w:lineRule="auto"/>
      </w:pPr>
      <w:r>
        <w:continuationSeparator/>
      </w:r>
    </w:p>
  </w:footnote>
  <w:footnote w:id="1">
    <w:p w14:paraId="466FF0AF" w14:textId="77777777" w:rsidR="009A13AF" w:rsidRPr="006A64A5" w:rsidRDefault="009A13AF" w:rsidP="009A13AF">
      <w:pPr>
        <w:pStyle w:val="ac"/>
      </w:pPr>
      <w:r w:rsidRPr="006A64A5">
        <w:rPr>
          <w:rStyle w:val="ae"/>
        </w:rPr>
        <w:footnoteRef/>
      </w:r>
      <w:r w:rsidRPr="006A64A5">
        <w:t xml:space="preserve"> Индекс участия населения рассчитывается по следующей формуле:</w:t>
      </w:r>
    </w:p>
    <w:p w14:paraId="4F713CDB" w14:textId="77777777" w:rsidR="009A13AF" w:rsidRPr="006A64A5" w:rsidRDefault="009A13AF" w:rsidP="009A13AF">
      <w:pPr>
        <w:pStyle w:val="ac"/>
      </w:pPr>
      <w:r w:rsidRPr="006A64A5">
        <w:rPr>
          <w:lang w:val="en-US"/>
        </w:rPr>
        <w:t>I</w:t>
      </w:r>
      <w:r w:rsidRPr="006A64A5">
        <w:t>у=(Ч кдм + Ч кф + Ч м + Ч б)/</w:t>
      </w:r>
      <w:r w:rsidRPr="006A64A5">
        <w:rPr>
          <w:lang w:val="en-US"/>
        </w:rPr>
        <w:t>H</w:t>
      </w:r>
      <w:r w:rsidRPr="006A64A5">
        <w:t xml:space="preserve">, где: </w:t>
      </w:r>
    </w:p>
    <w:p w14:paraId="46388675" w14:textId="77777777" w:rsidR="009A13AF" w:rsidRPr="006A64A5" w:rsidRDefault="009A13AF" w:rsidP="009A13AF">
      <w:pPr>
        <w:pStyle w:val="ac"/>
      </w:pPr>
      <w:r w:rsidRPr="006A64A5">
        <w:rPr>
          <w:lang w:val="en-US"/>
        </w:rPr>
        <w:t>I</w:t>
      </w:r>
      <w:r w:rsidRPr="006A64A5">
        <w:t>у – индекс участия населения муниципального района «</w:t>
      </w:r>
      <w:r>
        <w:t>Красночикойский</w:t>
      </w:r>
      <w:r w:rsidRPr="006A64A5">
        <w:t xml:space="preserve"> район» в мероприятиях, проводимых муниципальными учреждениями культуры;</w:t>
      </w:r>
    </w:p>
    <w:p w14:paraId="018B1BBC" w14:textId="77777777" w:rsidR="009A13AF" w:rsidRPr="006A64A5" w:rsidRDefault="009A13AF" w:rsidP="009A13AF">
      <w:pPr>
        <w:pStyle w:val="ac"/>
      </w:pPr>
      <w:r w:rsidRPr="006A64A5">
        <w:t>Ч кдм – количество участников культурно-досуговых мероприятий, проводимых муниципальными учреждениями культуры;</w:t>
      </w:r>
    </w:p>
    <w:p w14:paraId="50B3BDFB" w14:textId="77777777" w:rsidR="009A13AF" w:rsidRPr="006A64A5" w:rsidRDefault="009A13AF" w:rsidP="009A13AF">
      <w:pPr>
        <w:pStyle w:val="ac"/>
      </w:pPr>
      <w:r w:rsidRPr="006A64A5">
        <w:t>Ч кф – численность участников клубных формирований муниципальных учреждений культуры;</w:t>
      </w:r>
    </w:p>
    <w:p w14:paraId="1A8C395A" w14:textId="77777777" w:rsidR="009A13AF" w:rsidRPr="006A64A5" w:rsidRDefault="009A13AF" w:rsidP="009A13AF">
      <w:pPr>
        <w:pStyle w:val="ac"/>
      </w:pPr>
      <w:r w:rsidRPr="006A64A5">
        <w:t>Ч м – общее число посещений мероприятий муниципальных учреждений музейного типа;</w:t>
      </w:r>
    </w:p>
    <w:p w14:paraId="1080F79B" w14:textId="77777777" w:rsidR="009A13AF" w:rsidRPr="006A64A5" w:rsidRDefault="009A13AF" w:rsidP="009A13AF">
      <w:pPr>
        <w:pStyle w:val="ac"/>
      </w:pPr>
      <w:r w:rsidRPr="006A64A5">
        <w:t>Ч б – число пользователей муниципальных учреждений библиотечного типа;</w:t>
      </w:r>
    </w:p>
    <w:p w14:paraId="3EA7BAD8" w14:textId="77777777" w:rsidR="009A13AF" w:rsidRDefault="009A13AF" w:rsidP="009A13AF">
      <w:pPr>
        <w:pStyle w:val="ac"/>
      </w:pPr>
      <w:r w:rsidRPr="006A64A5">
        <w:t>Н – численность постоянного населения</w:t>
      </w:r>
    </w:p>
    <w:p w14:paraId="43B7B986" w14:textId="77777777" w:rsidR="009A13AF" w:rsidRPr="00900947" w:rsidRDefault="009A13AF" w:rsidP="009A13AF">
      <w:pPr>
        <w:pStyle w:val="ac"/>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14C"/>
    <w:rsid w:val="000D35C9"/>
    <w:rsid w:val="00166BAE"/>
    <w:rsid w:val="001F0EDF"/>
    <w:rsid w:val="005F0B4F"/>
    <w:rsid w:val="00906CFC"/>
    <w:rsid w:val="009A13AF"/>
    <w:rsid w:val="00C95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7C11B"/>
  <w15:chartTrackingRefBased/>
  <w15:docId w15:val="{CD0E0A9E-70AD-4AF3-9C56-4CB5E7C1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9514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C951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9514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C9514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C9514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C951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51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51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51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514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C9514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C9514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C9514C"/>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C9514C"/>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C9514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514C"/>
    <w:rPr>
      <w:rFonts w:eastAsiaTheme="majorEastAsia" w:cstheme="majorBidi"/>
      <w:color w:val="595959" w:themeColor="text1" w:themeTint="A6"/>
    </w:rPr>
  </w:style>
  <w:style w:type="character" w:customStyle="1" w:styleId="80">
    <w:name w:val="Заголовок 8 Знак"/>
    <w:basedOn w:val="a0"/>
    <w:link w:val="8"/>
    <w:uiPriority w:val="9"/>
    <w:semiHidden/>
    <w:rsid w:val="00C9514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514C"/>
    <w:rPr>
      <w:rFonts w:eastAsiaTheme="majorEastAsia" w:cstheme="majorBidi"/>
      <w:color w:val="272727" w:themeColor="text1" w:themeTint="D8"/>
    </w:rPr>
  </w:style>
  <w:style w:type="paragraph" w:styleId="a3">
    <w:name w:val="Title"/>
    <w:basedOn w:val="a"/>
    <w:next w:val="a"/>
    <w:link w:val="a4"/>
    <w:uiPriority w:val="10"/>
    <w:qFormat/>
    <w:rsid w:val="00C95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C951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514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9514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9514C"/>
    <w:pPr>
      <w:spacing w:before="160"/>
      <w:jc w:val="center"/>
    </w:pPr>
    <w:rPr>
      <w:i/>
      <w:iCs/>
      <w:color w:val="404040" w:themeColor="text1" w:themeTint="BF"/>
    </w:rPr>
  </w:style>
  <w:style w:type="character" w:customStyle="1" w:styleId="22">
    <w:name w:val="Цитата 2 Знак"/>
    <w:basedOn w:val="a0"/>
    <w:link w:val="21"/>
    <w:uiPriority w:val="29"/>
    <w:rsid w:val="00C9514C"/>
    <w:rPr>
      <w:i/>
      <w:iCs/>
      <w:color w:val="404040" w:themeColor="text1" w:themeTint="BF"/>
    </w:rPr>
  </w:style>
  <w:style w:type="paragraph" w:styleId="a7">
    <w:name w:val="List Paragraph"/>
    <w:basedOn w:val="a"/>
    <w:uiPriority w:val="34"/>
    <w:qFormat/>
    <w:rsid w:val="00C9514C"/>
    <w:pPr>
      <w:ind w:left="720"/>
      <w:contextualSpacing/>
    </w:pPr>
  </w:style>
  <w:style w:type="character" w:styleId="a8">
    <w:name w:val="Intense Emphasis"/>
    <w:basedOn w:val="a0"/>
    <w:uiPriority w:val="21"/>
    <w:qFormat/>
    <w:rsid w:val="00C9514C"/>
    <w:rPr>
      <w:i/>
      <w:iCs/>
      <w:color w:val="2E74B5" w:themeColor="accent1" w:themeShade="BF"/>
    </w:rPr>
  </w:style>
  <w:style w:type="paragraph" w:styleId="a9">
    <w:name w:val="Intense Quote"/>
    <w:basedOn w:val="a"/>
    <w:next w:val="a"/>
    <w:link w:val="aa"/>
    <w:uiPriority w:val="30"/>
    <w:qFormat/>
    <w:rsid w:val="00C951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9514C"/>
    <w:rPr>
      <w:i/>
      <w:iCs/>
      <w:color w:val="2E74B5" w:themeColor="accent1" w:themeShade="BF"/>
    </w:rPr>
  </w:style>
  <w:style w:type="character" w:styleId="ab">
    <w:name w:val="Intense Reference"/>
    <w:basedOn w:val="a0"/>
    <w:uiPriority w:val="32"/>
    <w:qFormat/>
    <w:rsid w:val="00C9514C"/>
    <w:rPr>
      <w:b/>
      <w:bCs/>
      <w:smallCaps/>
      <w:color w:val="2E74B5" w:themeColor="accent1" w:themeShade="BF"/>
      <w:spacing w:val="5"/>
    </w:rPr>
  </w:style>
  <w:style w:type="paragraph" w:styleId="ac">
    <w:name w:val="footnote text"/>
    <w:aliases w:val="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d"/>
    <w:rsid w:val="009A13AF"/>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d">
    <w:name w:val="Текст сноски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c"/>
    <w:rsid w:val="009A13AF"/>
    <w:rPr>
      <w:rFonts w:ascii="Times New Roman" w:eastAsia="Times New Roman" w:hAnsi="Times New Roman" w:cs="Times New Roman"/>
      <w:kern w:val="0"/>
      <w:sz w:val="20"/>
      <w:szCs w:val="20"/>
      <w:lang w:eastAsia="ru-RU"/>
      <w14:ligatures w14:val="none"/>
    </w:rPr>
  </w:style>
  <w:style w:type="character" w:styleId="ae">
    <w:name w:val="footnote reference"/>
    <w:aliases w:val="Знак сноски-FN,Ciae niinee-FN"/>
    <w:unhideWhenUsed/>
    <w:rsid w:val="009A13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2001</Words>
  <Characters>11410</Characters>
  <Application>Microsoft Office Word</Application>
  <DocSecurity>0</DocSecurity>
  <Lines>95</Lines>
  <Paragraphs>26</Paragraphs>
  <ScaleCrop>false</ScaleCrop>
  <Company>SPecialiST RePack</Company>
  <LinksUpToDate>false</LinksUpToDate>
  <CharactersWithSpaces>13385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Sait</cp:lastModifiedBy>
  <cp:revision>4</cp:revision>
  <cp:lastPrinted>2026-06-23T08:44:00Z</cp:lastPrinted>
  <dcterms:created xsi:type="dcterms:W3CDTF">2026-06-23T08:41:00Z</dcterms:created>
  <dcterms:modified xsi:type="dcterms:W3CDTF">2026-06-29T06:38:00Z</dcterms:modified>
</cp:coreProperties>
</file>