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D057D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A5A58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BC6FAC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D057D9" w:rsidRDefault="00741814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«30</w:t>
      </w:r>
      <w:r w:rsidR="006E0941" w:rsidRPr="00D057D9">
        <w:rPr>
          <w:rFonts w:ascii="Times New Roman" w:hAnsi="Times New Roman" w:cs="Times New Roman"/>
          <w:sz w:val="28"/>
          <w:szCs w:val="28"/>
        </w:rPr>
        <w:t>»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25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г.               </w:t>
      </w:r>
      <w:r w:rsidR="00B347B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A3F68">
        <w:rPr>
          <w:rFonts w:ascii="Times New Roman" w:hAnsi="Times New Roman" w:cs="Times New Roman"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891</w:t>
      </w:r>
    </w:p>
    <w:p w:rsidR="006E0941" w:rsidRPr="00D057D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D057D9" w:rsidRDefault="00BC6FAC" w:rsidP="00CF14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7D9" w:rsidRPr="00B85238" w:rsidRDefault="00CA3F68" w:rsidP="00825E94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  <w:r w:rsidR="007F40DE">
        <w:rPr>
          <w:b/>
          <w:sz w:val="28"/>
          <w:szCs w:val="28"/>
        </w:rPr>
        <w:t xml:space="preserve"> программы энергосбережения и повышения энергетической эффективности МУК «Межпоселенческий культурно-досуговый центр» с.Ядрихино на 2025-2029 годы</w:t>
      </w:r>
    </w:p>
    <w:p w:rsidR="00D057D9" w:rsidRPr="00B36635" w:rsidRDefault="00D057D9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</w:t>
      </w:r>
    </w:p>
    <w:p w:rsidR="00D057D9" w:rsidRPr="00B36635" w:rsidRDefault="00292D7B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</w:t>
      </w:r>
      <w:r w:rsidR="00D3761A">
        <w:rPr>
          <w:sz w:val="28"/>
          <w:szCs w:val="28"/>
        </w:rPr>
        <w:t>.</w:t>
      </w:r>
      <w:r>
        <w:rPr>
          <w:sz w:val="28"/>
          <w:szCs w:val="28"/>
        </w:rPr>
        <w:t xml:space="preserve"> 179 Бюджетного кодекса Российской Федерации, Федерал</w:t>
      </w:r>
      <w:r w:rsidR="00A77DD3">
        <w:rPr>
          <w:sz w:val="28"/>
          <w:szCs w:val="28"/>
        </w:rPr>
        <w:t xml:space="preserve">ьным  законом от 06.10.2003 № </w:t>
      </w:r>
      <w:r>
        <w:rPr>
          <w:sz w:val="28"/>
          <w:szCs w:val="28"/>
        </w:rPr>
        <w:t>131-ФЗ «Об о</w:t>
      </w:r>
      <w:r w:rsidR="001078AF">
        <w:rPr>
          <w:sz w:val="28"/>
          <w:szCs w:val="28"/>
        </w:rPr>
        <w:t>бщих принципах орган</w:t>
      </w:r>
      <w:r>
        <w:rPr>
          <w:sz w:val="28"/>
          <w:szCs w:val="28"/>
        </w:rPr>
        <w:t xml:space="preserve">изации местного </w:t>
      </w:r>
      <w:r w:rsidR="001078AF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</w:t>
      </w:r>
      <w:r w:rsidR="001078AF">
        <w:rPr>
          <w:sz w:val="28"/>
          <w:szCs w:val="28"/>
        </w:rPr>
        <w:t>в</w:t>
      </w:r>
      <w:r>
        <w:rPr>
          <w:sz w:val="28"/>
          <w:szCs w:val="28"/>
        </w:rPr>
        <w:t>ления  в Российской Федерации», Федеральным законом  от 23.11.2009 № 261-ФЗ  «Об энергосбережени</w:t>
      </w:r>
      <w:r w:rsidR="001078AF">
        <w:rPr>
          <w:sz w:val="28"/>
          <w:szCs w:val="28"/>
        </w:rPr>
        <w:t>и</w:t>
      </w:r>
      <w:r>
        <w:rPr>
          <w:sz w:val="28"/>
          <w:szCs w:val="28"/>
        </w:rPr>
        <w:t xml:space="preserve"> и о повышении энергетической эффективности и о в</w:t>
      </w:r>
      <w:r w:rsidR="001078AF">
        <w:rPr>
          <w:sz w:val="28"/>
          <w:szCs w:val="28"/>
        </w:rPr>
        <w:t>несении изменений в отдельные законодательные акты Росс</w:t>
      </w:r>
      <w:r>
        <w:rPr>
          <w:sz w:val="28"/>
          <w:szCs w:val="28"/>
        </w:rPr>
        <w:t xml:space="preserve">ийской Федерации», </w:t>
      </w:r>
      <w:r w:rsidR="0069360F" w:rsidRPr="0069360F">
        <w:rPr>
          <w:sz w:val="28"/>
          <w:szCs w:val="28"/>
        </w:rPr>
        <w:t>Постановление</w:t>
      </w:r>
      <w:r w:rsidR="0069360F">
        <w:rPr>
          <w:sz w:val="28"/>
          <w:szCs w:val="28"/>
        </w:rPr>
        <w:t>м</w:t>
      </w:r>
      <w:r w:rsidR="0069360F" w:rsidRPr="0069360F">
        <w:rPr>
          <w:sz w:val="28"/>
          <w:szCs w:val="28"/>
        </w:rPr>
        <w:t xml:space="preserve"> Правительства РФ от 11.02.2021 </w:t>
      </w:r>
      <w:r w:rsidR="0069360F">
        <w:rPr>
          <w:sz w:val="28"/>
          <w:szCs w:val="28"/>
        </w:rPr>
        <w:t>№</w:t>
      </w:r>
      <w:r w:rsidR="0069360F" w:rsidRPr="0069360F">
        <w:rPr>
          <w:sz w:val="28"/>
          <w:szCs w:val="28"/>
        </w:rPr>
        <w:t xml:space="preserve"> 161 </w:t>
      </w:r>
      <w:r w:rsidR="0069360F">
        <w:rPr>
          <w:sz w:val="28"/>
          <w:szCs w:val="28"/>
        </w:rPr>
        <w:t>«</w:t>
      </w:r>
      <w:r w:rsidR="0069360F" w:rsidRPr="0069360F">
        <w:rPr>
          <w:sz w:val="28"/>
          <w:szCs w:val="28"/>
        </w:rPr>
        <w:t>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69360F">
        <w:rPr>
          <w:sz w:val="28"/>
          <w:szCs w:val="28"/>
        </w:rPr>
        <w:t>»</w:t>
      </w:r>
      <w:r>
        <w:rPr>
          <w:sz w:val="28"/>
          <w:szCs w:val="28"/>
        </w:rPr>
        <w:t>, приказом Минэнерго России от 30.06.2014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 постановлением администрации  муниципального района  «Красночикойский район»</w:t>
      </w:r>
      <w:r w:rsidR="001078AF">
        <w:rPr>
          <w:sz w:val="28"/>
          <w:szCs w:val="28"/>
        </w:rPr>
        <w:t xml:space="preserve"> от 05.03.2015 № 284 «Порядка проведения  оценки эффективности реализации муниципальных программ», администрация Красночикойского муниципального округа постановляет:</w:t>
      </w:r>
    </w:p>
    <w:p w:rsidR="00B36635" w:rsidRPr="00B36635" w:rsidRDefault="00B36635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7F40DE" w:rsidRPr="00D3761A" w:rsidRDefault="007F40DE" w:rsidP="00D3761A">
      <w:pPr>
        <w:pStyle w:val="a7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761A">
        <w:rPr>
          <w:sz w:val="28"/>
          <w:szCs w:val="28"/>
        </w:rPr>
        <w:t xml:space="preserve">Утвердить программу энергосбережения и повышения энергетической эффективности МУК «Межпоселенческий культурно-досуговый центр» </w:t>
      </w:r>
      <w:r w:rsidR="001078AF" w:rsidRPr="00D3761A">
        <w:rPr>
          <w:sz w:val="28"/>
          <w:szCs w:val="28"/>
        </w:rPr>
        <w:t xml:space="preserve"> </w:t>
      </w:r>
      <w:r w:rsidRPr="00D3761A">
        <w:rPr>
          <w:sz w:val="28"/>
          <w:szCs w:val="28"/>
        </w:rPr>
        <w:t>с.</w:t>
      </w:r>
      <w:r w:rsidR="001078AF" w:rsidRPr="00D3761A">
        <w:rPr>
          <w:sz w:val="28"/>
          <w:szCs w:val="28"/>
        </w:rPr>
        <w:t xml:space="preserve"> </w:t>
      </w:r>
      <w:r w:rsidRPr="00D3761A">
        <w:rPr>
          <w:sz w:val="28"/>
          <w:szCs w:val="28"/>
        </w:rPr>
        <w:t>Ядрихино на 2025-2029 годы</w:t>
      </w:r>
      <w:r w:rsidR="0027302D" w:rsidRPr="00D3761A">
        <w:rPr>
          <w:sz w:val="28"/>
          <w:szCs w:val="28"/>
        </w:rPr>
        <w:t xml:space="preserve"> в новой редакции</w:t>
      </w:r>
      <w:r w:rsidRPr="00D3761A">
        <w:rPr>
          <w:sz w:val="28"/>
          <w:szCs w:val="28"/>
        </w:rPr>
        <w:t>.</w:t>
      </w:r>
    </w:p>
    <w:p w:rsidR="001078AF" w:rsidRPr="00D3761A" w:rsidRDefault="001078AF" w:rsidP="00D3761A">
      <w:pPr>
        <w:pStyle w:val="a7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761A">
        <w:rPr>
          <w:sz w:val="28"/>
          <w:szCs w:val="28"/>
        </w:rPr>
        <w:t>Признать утратившим силу Постановление администрации муниципального района «Красночикойский район» от 27.03.2024 г. № 224 «Утверждение программы энергосбережения и повышения энергетической эффективности МУК «Межпоселенческий культурно-досуговый центр» с.Ядрихино на 2024-2028 годы.</w:t>
      </w:r>
    </w:p>
    <w:p w:rsidR="007F40DE" w:rsidRPr="00D3761A" w:rsidRDefault="007F40DE" w:rsidP="0069360F">
      <w:pPr>
        <w:pStyle w:val="a7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761A">
        <w:rPr>
          <w:sz w:val="28"/>
          <w:szCs w:val="28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6" w:history="1">
        <w:r w:rsidR="001078AF" w:rsidRPr="00D3761A">
          <w:rPr>
            <w:rStyle w:val="a8"/>
            <w:sz w:val="28"/>
            <w:szCs w:val="28"/>
          </w:rPr>
          <w:t>https://chikoy75.ru</w:t>
        </w:r>
      </w:hyperlink>
      <w:r w:rsidRPr="00D3761A">
        <w:rPr>
          <w:sz w:val="28"/>
          <w:szCs w:val="28"/>
        </w:rPr>
        <w:t>.</w:t>
      </w:r>
    </w:p>
    <w:p w:rsidR="00D057D9" w:rsidRPr="001078AF" w:rsidRDefault="001078AF" w:rsidP="0069360F">
      <w:pPr>
        <w:pStyle w:val="a7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761A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 w:rsidRPr="001078AF">
        <w:rPr>
          <w:sz w:val="28"/>
          <w:szCs w:val="28"/>
        </w:rPr>
        <w:t xml:space="preserve"> (обнародования).</w:t>
      </w:r>
      <w:r w:rsidR="00D057D9" w:rsidRPr="001078AF">
        <w:rPr>
          <w:sz w:val="28"/>
          <w:szCs w:val="28"/>
        </w:rPr>
        <w:t xml:space="preserve">   </w:t>
      </w:r>
    </w:p>
    <w:p w:rsidR="00CE75BF" w:rsidRDefault="00CE75BF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61A" w:rsidRPr="00B36635" w:rsidRDefault="00D3761A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0DE" w:rsidRDefault="00CE75BF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635">
        <w:rPr>
          <w:rFonts w:ascii="Times New Roman" w:hAnsi="Times New Roman" w:cs="Times New Roman"/>
          <w:sz w:val="28"/>
          <w:szCs w:val="28"/>
        </w:rPr>
        <w:t>Г</w:t>
      </w:r>
      <w:r w:rsidR="005009C8" w:rsidRPr="00B36635">
        <w:rPr>
          <w:rFonts w:ascii="Times New Roman" w:hAnsi="Times New Roman" w:cs="Times New Roman"/>
          <w:sz w:val="28"/>
          <w:szCs w:val="28"/>
        </w:rPr>
        <w:t>лав</w:t>
      </w:r>
      <w:r w:rsidRPr="00B36635">
        <w:rPr>
          <w:rFonts w:ascii="Times New Roman" w:hAnsi="Times New Roman" w:cs="Times New Roman"/>
          <w:sz w:val="28"/>
          <w:szCs w:val="28"/>
        </w:rPr>
        <w:t>а</w:t>
      </w:r>
      <w:r w:rsidR="006E0941" w:rsidRPr="00B36635">
        <w:rPr>
          <w:rFonts w:ascii="Times New Roman" w:hAnsi="Times New Roman" w:cs="Times New Roman"/>
          <w:sz w:val="28"/>
          <w:szCs w:val="28"/>
        </w:rPr>
        <w:t xml:space="preserve"> </w:t>
      </w:r>
      <w:r w:rsidR="007F40DE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:rsidR="00EF53C4" w:rsidRDefault="007F40DE" w:rsidP="00107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</w:t>
      </w:r>
      <w:r w:rsidR="005009C8" w:rsidRPr="00B3663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3761A">
        <w:rPr>
          <w:rFonts w:ascii="Times New Roman" w:hAnsi="Times New Roman" w:cs="Times New Roman"/>
          <w:sz w:val="28"/>
          <w:szCs w:val="28"/>
        </w:rPr>
        <w:t xml:space="preserve">        </w:t>
      </w:r>
      <w:r w:rsidR="005009C8" w:rsidRPr="00B3663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36635">
        <w:rPr>
          <w:rFonts w:ascii="Times New Roman" w:hAnsi="Times New Roman" w:cs="Times New Roman"/>
          <w:sz w:val="28"/>
          <w:szCs w:val="28"/>
        </w:rPr>
        <w:t xml:space="preserve">Е.А. Гостев     </w:t>
      </w:r>
    </w:p>
    <w:p w:rsidR="00EF53C4" w:rsidRPr="00EF53C4" w:rsidRDefault="00EF53C4" w:rsidP="00EF53C4">
      <w:pPr>
        <w:shd w:val="clear" w:color="auto" w:fill="FFFFFF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EF53C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Администрация Муниципального района «Красночикойский район»</w:t>
      </w:r>
    </w:p>
    <w:p w:rsidR="00EF53C4" w:rsidRPr="00EF53C4" w:rsidRDefault="00EF53C4" w:rsidP="00EF53C4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53C4" w:rsidRPr="00EF53C4" w:rsidRDefault="00EF53C4" w:rsidP="00EF53C4">
      <w:pPr>
        <w:spacing w:line="240" w:lineRule="auto"/>
        <w:ind w:left="467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</w:rPr>
        <w:t>«Утверждаю»</w:t>
      </w:r>
    </w:p>
    <w:p w:rsidR="00EF53C4" w:rsidRPr="00EF53C4" w:rsidRDefault="00EF53C4" w:rsidP="00EF53C4">
      <w:pPr>
        <w:spacing w:line="240" w:lineRule="auto"/>
        <w:ind w:left="4956" w:firstLine="278"/>
        <w:jc w:val="right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>Глава Красночикойского муниципального округа                                      ____________  Е.А. Гостев</w:t>
      </w:r>
    </w:p>
    <w:p w:rsidR="00EF53C4" w:rsidRPr="00EF53C4" w:rsidRDefault="00EF53C4" w:rsidP="00EF53C4">
      <w:pPr>
        <w:spacing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«30» декабря 2025г.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EF53C4" w:rsidRPr="00EF53C4" w:rsidRDefault="00EF53C4" w:rsidP="00EF53C4">
      <w:pPr>
        <w:spacing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EF53C4">
        <w:rPr>
          <w:rFonts w:ascii="Times New Roman" w:eastAsia="Calibri" w:hAnsi="Times New Roman" w:cs="Times New Roman"/>
          <w:b/>
          <w:sz w:val="40"/>
          <w:szCs w:val="40"/>
        </w:rPr>
        <w:t xml:space="preserve">ПРОГРАММА  </w:t>
      </w:r>
    </w:p>
    <w:p w:rsidR="00EF53C4" w:rsidRPr="00EF53C4" w:rsidRDefault="00EF53C4" w:rsidP="00EF53C4">
      <w:pPr>
        <w:spacing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EF53C4">
        <w:rPr>
          <w:rFonts w:ascii="Times New Roman" w:eastAsia="Calibri" w:hAnsi="Times New Roman" w:cs="Times New Roman"/>
          <w:b/>
          <w:sz w:val="36"/>
          <w:szCs w:val="36"/>
        </w:rPr>
        <w:t>ЭНЕРГОСБЕРЕЖЕНИЯ</w:t>
      </w:r>
    </w:p>
    <w:p w:rsidR="00EF53C4" w:rsidRPr="00EF53C4" w:rsidRDefault="00EF53C4" w:rsidP="00EF53C4">
      <w:pPr>
        <w:spacing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EF53C4">
        <w:rPr>
          <w:rFonts w:ascii="Times New Roman" w:eastAsia="Calibri" w:hAnsi="Times New Roman" w:cs="Times New Roman"/>
          <w:b/>
          <w:sz w:val="36"/>
          <w:szCs w:val="36"/>
        </w:rPr>
        <w:t>И ПОВЫШЕНИЯ ЭНЕРГЕТИЧЕСКОЙ ЭФФЕКТИВНОСТИ</w:t>
      </w:r>
    </w:p>
    <w:p w:rsidR="00EF53C4" w:rsidRPr="00EF53C4" w:rsidRDefault="00EF53C4" w:rsidP="00EF53C4">
      <w:pPr>
        <w:spacing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EF53C4">
        <w:rPr>
          <w:rFonts w:ascii="Times New Roman" w:eastAsia="Calibri" w:hAnsi="Times New Roman" w:cs="Times New Roman"/>
          <w:b/>
          <w:sz w:val="36"/>
          <w:szCs w:val="36"/>
        </w:rPr>
        <w:t>МУК «Межпоселенческий культурно-досуговый центр»</w:t>
      </w:r>
    </w:p>
    <w:p w:rsidR="00EF53C4" w:rsidRPr="00EF53C4" w:rsidRDefault="00EF53C4" w:rsidP="00EF53C4">
      <w:pPr>
        <w:spacing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EF53C4">
        <w:rPr>
          <w:rFonts w:ascii="Times New Roman" w:eastAsia="Calibri" w:hAnsi="Times New Roman" w:cs="Times New Roman"/>
          <w:b/>
          <w:sz w:val="36"/>
          <w:szCs w:val="36"/>
        </w:rPr>
        <w:t>с. Ядрихино</w:t>
      </w:r>
    </w:p>
    <w:p w:rsidR="00EF53C4" w:rsidRPr="00EF53C4" w:rsidRDefault="00EF53C4" w:rsidP="00EF53C4">
      <w:pPr>
        <w:spacing w:after="100" w:afterAutospacing="1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EF53C4">
        <w:rPr>
          <w:rFonts w:ascii="Times New Roman" w:eastAsia="Calibri" w:hAnsi="Times New Roman" w:cs="Times New Roman"/>
          <w:b/>
          <w:sz w:val="36"/>
          <w:szCs w:val="36"/>
        </w:rPr>
        <w:t>на 2025 – 2029 годы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Красный Чикой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lastRenderedPageBreak/>
        <w:t>2025 год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Calibri" w:hAnsi="Times New Roman" w:cs="Times New Roman"/>
          <w:b/>
          <w:sz w:val="24"/>
        </w:rPr>
        <w:t>ПАСПОРТ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53C4">
        <w:rPr>
          <w:rFonts w:ascii="Times New Roman" w:eastAsia="Calibri" w:hAnsi="Times New Roman" w:cs="Times New Roman"/>
          <w:b/>
          <w:sz w:val="24"/>
        </w:rPr>
        <w:t>программы энергосбережения и повышения энергетической эффективности</w:t>
      </w:r>
    </w:p>
    <w:p w:rsidR="00EF53C4" w:rsidRPr="00EF53C4" w:rsidRDefault="00EF53C4" w:rsidP="00EF53C4">
      <w:pPr>
        <w:keepNext/>
        <w:keepLines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x-none"/>
        </w:rPr>
      </w:pPr>
    </w:p>
    <w:tbl>
      <w:tblPr>
        <w:tblW w:w="1000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7"/>
        <w:gridCol w:w="6621"/>
      </w:tblGrid>
      <w:tr w:rsidR="00EF53C4" w:rsidRPr="00EF53C4" w:rsidTr="00025511">
        <w:trPr>
          <w:trHeight w:val="960"/>
          <w:jc w:val="center"/>
        </w:trPr>
        <w:tc>
          <w:tcPr>
            <w:tcW w:w="33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sz w:val="24"/>
              </w:rPr>
              <w:t>Полное наименование организации</w:t>
            </w:r>
          </w:p>
        </w:tc>
        <w:tc>
          <w:tcPr>
            <w:tcW w:w="66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Муниципальное учреждение культуры </w:t>
            </w: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«Межпоселенческий культурно-досуговый центр» </w:t>
            </w: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с. Ядрихино</w:t>
            </w: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Основание для</w:t>
            </w:r>
          </w:p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разработки</w:t>
            </w:r>
            <w:r w:rsidRPr="00EF5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66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numPr>
                <w:ilvl w:val="0"/>
                <w:numId w:val="32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Федеральный закон РФ № 261-ФЗ от 23.11.2009 г. «Об энергосбережении и о повышении энергетической эффективности, и о внесении изменений в отдельные законодательные акты РФ»; </w:t>
            </w:r>
          </w:p>
          <w:p w:rsidR="00EF53C4" w:rsidRPr="00EF53C4" w:rsidRDefault="00EF53C4" w:rsidP="00EF53C4">
            <w:pPr>
              <w:numPr>
                <w:ilvl w:val="0"/>
                <w:numId w:val="32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 Правительства РФ от 31.12.2009 № 1225 «О требованиях к региональным и муниципальным программам энергосбережения и повышения энергетической эффективности»;</w:t>
            </w:r>
          </w:p>
          <w:p w:rsidR="00EF53C4" w:rsidRPr="00EF53C4" w:rsidRDefault="00EF53C4" w:rsidP="00EF53C4">
            <w:pPr>
              <w:numPr>
                <w:ilvl w:val="0"/>
                <w:numId w:val="32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 Правительства РФ от 31.12.2009г. № 1221 «Об утверждении правил установления требований энергетической эффективности товаров, услуг, работ, размещения заказов для муниципальных нужд»;</w:t>
            </w:r>
          </w:p>
          <w:p w:rsidR="00EF53C4" w:rsidRPr="00EF53C4" w:rsidRDefault="00EF53C4" w:rsidP="00EF53C4">
            <w:pPr>
              <w:numPr>
                <w:ilvl w:val="0"/>
                <w:numId w:val="32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 правительства РФ от 15.05.2010г. № 340 «О порядке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деятельности»;</w:t>
            </w:r>
          </w:p>
          <w:p w:rsidR="00EF53C4" w:rsidRPr="00EF53C4" w:rsidRDefault="00EF53C4" w:rsidP="00EF53C4">
            <w:pPr>
              <w:numPr>
                <w:ilvl w:val="0"/>
                <w:numId w:val="32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Приказ министерства экономического развития РФ от 17.02.2010г. № 61 «Об утверждении примерного перечня мероприятий в области энергосбережения и повышения энергетической эффективности»;</w:t>
            </w:r>
          </w:p>
          <w:p w:rsidR="00EF53C4" w:rsidRPr="00EF53C4" w:rsidRDefault="00EF53C4" w:rsidP="00EF53C4">
            <w:pPr>
              <w:numPr>
                <w:ilvl w:val="0"/>
                <w:numId w:val="32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Распоряжение Правительства РФ от 01.12.2009г. № 1830-р, регламентирующее деятельность муниципальных учреждений в области энергосбережения и энергоэффективности;  </w:t>
            </w:r>
          </w:p>
          <w:p w:rsidR="00EF53C4" w:rsidRPr="00EF53C4" w:rsidRDefault="00EF53C4" w:rsidP="00EF53C4">
            <w:pPr>
              <w:numPr>
                <w:ilvl w:val="0"/>
                <w:numId w:val="32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Приказ Минэнерго России от 30.06.2014г. №398</w:t>
            </w:r>
          </w:p>
          <w:p w:rsidR="00EF53C4" w:rsidRPr="00EF53C4" w:rsidRDefault="00EF53C4" w:rsidP="00EF53C4">
            <w:pPr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организаций. осуществляемых </w:t>
            </w: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регулируемые виды деятельности, и отчетности о ходе их реализации»;  </w:t>
            </w:r>
          </w:p>
          <w:p w:rsidR="00EF53C4" w:rsidRPr="00EF53C4" w:rsidRDefault="00EF53C4" w:rsidP="00EF53C4">
            <w:pPr>
              <w:numPr>
                <w:ilvl w:val="0"/>
                <w:numId w:val="33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Приказ Минэнерго России от 30.06.2014г. №339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условиях»;</w:t>
            </w: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24"/>
              </w:rPr>
              <w:lastRenderedPageBreak/>
              <w:t>Полное наименование исполнителей и (или) соисполнителей программы</w:t>
            </w:r>
          </w:p>
        </w:tc>
        <w:tc>
          <w:tcPr>
            <w:tcW w:w="66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МУК «Меж поселенческая культурно-досуговый центр»</w:t>
            </w:r>
          </w:p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 МУК «МКДЦ» Некрасова Ольга Георгиевна</w:t>
            </w: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Полное наименование разработчиков</w:t>
            </w:r>
          </w:p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621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tabs>
                <w:tab w:val="left" w:pos="-51"/>
              </w:tabs>
              <w:suppressAutoHyphens/>
              <w:autoSpaceDE w:val="0"/>
              <w:autoSpaceDN w:val="0"/>
              <w:adjustRightInd w:val="0"/>
              <w:spacing w:after="0"/>
              <w:ind w:left="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Красночикойского муниципального округа</w:t>
            </w:r>
          </w:p>
          <w:p w:rsidR="00EF53C4" w:rsidRPr="00EF53C4" w:rsidRDefault="00EF53C4" w:rsidP="00EF53C4">
            <w:pPr>
              <w:tabs>
                <w:tab w:val="left" w:pos="-51"/>
              </w:tabs>
              <w:suppressAutoHyphens/>
              <w:autoSpaceDE w:val="0"/>
              <w:autoSpaceDN w:val="0"/>
              <w:adjustRightInd w:val="0"/>
              <w:spacing w:after="0"/>
              <w:ind w:left="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Зам. главы Конюков Н.П.</w:t>
            </w: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Цели программы</w:t>
            </w:r>
          </w:p>
        </w:tc>
        <w:tc>
          <w:tcPr>
            <w:tcW w:w="6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Эффективное и рациональное использование энергетических ресурсов (ЭР), направленное на  снижение расхода бюджетных средств на ЭР. </w:t>
            </w: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Разработка мероприятий, обеспечивающих устойчивое снижение потребления ЭР. </w:t>
            </w: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Определение сроков внедрения, источников финансирования и ответственных за исполнение, разработанных предложений и мероприятий</w:t>
            </w: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6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numPr>
                <w:ilvl w:val="0"/>
                <w:numId w:val="34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Реализовать организационные, технические и технологические, экономические, правовые и иные мероприятия, направленные на уменьшение объема используемых энергетических ресурсов при сохранении соответствующего полезного эффекта от их использования.  Создать систему учета и контроля эффективности использования топлива и энергии и управления энергосбережением. </w:t>
            </w:r>
          </w:p>
          <w:p w:rsidR="00EF53C4" w:rsidRPr="00EF53C4" w:rsidRDefault="00EF53C4" w:rsidP="00EF53C4">
            <w:pPr>
              <w:numPr>
                <w:ilvl w:val="0"/>
                <w:numId w:val="34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Снизить затраты к 2028 году на приобретение Домом культуры ТЭР до 15% (с ежегодным снижением до 3%);  </w:t>
            </w:r>
          </w:p>
          <w:p w:rsidR="00EF53C4" w:rsidRPr="00EF53C4" w:rsidRDefault="00EF53C4" w:rsidP="00EF53C4">
            <w:pPr>
              <w:numPr>
                <w:ilvl w:val="0"/>
                <w:numId w:val="34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Организовать проведение энергосберегающих мероприятий.</w:t>
            </w: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6621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numPr>
                <w:ilvl w:val="0"/>
                <w:numId w:val="35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Целевыми показателями энергосбережения и повышения энергетической эффективности в соответствии с Федеральным законом Российской Федерации от 23 ноября 2009 г. № 261-ФЗ и Приказа Минэкономразвития РФ от 24 октября 2011 года №591 являются показатели, характеризующие снижение объема потребления </w:t>
            </w: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ресурсов в сопоставимых условиях и в натуральном выражении: </w:t>
            </w:r>
          </w:p>
          <w:p w:rsidR="00EF53C4" w:rsidRPr="00EF53C4" w:rsidRDefault="00EF53C4" w:rsidP="00EF53C4">
            <w:pPr>
              <w:numPr>
                <w:ilvl w:val="0"/>
                <w:numId w:val="35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снижение потребления электрической энергии в натуральном выражении (тыс. кВт·ч); </w:t>
            </w:r>
          </w:p>
          <w:p w:rsidR="00EF53C4" w:rsidRPr="00EF53C4" w:rsidRDefault="00EF53C4" w:rsidP="00EF53C4">
            <w:pPr>
              <w:numPr>
                <w:ilvl w:val="0"/>
                <w:numId w:val="35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снижение потребления тепловой энергии в натуральном выражении (Гкал); </w:t>
            </w:r>
          </w:p>
          <w:p w:rsidR="00EF53C4" w:rsidRPr="00EF53C4" w:rsidRDefault="00EF53C4" w:rsidP="00EF53C4">
            <w:pPr>
              <w:numPr>
                <w:ilvl w:val="0"/>
                <w:numId w:val="35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снижение потребления воды в натуральном выражении (м3); </w:t>
            </w:r>
          </w:p>
          <w:p w:rsidR="00EF53C4" w:rsidRPr="00EF53C4" w:rsidRDefault="00EF53C4" w:rsidP="00EF53C4">
            <w:pPr>
              <w:numPr>
                <w:ilvl w:val="0"/>
                <w:numId w:val="35"/>
              </w:numPr>
              <w:spacing w:after="0" w:line="240" w:lineRule="auto"/>
              <w:ind w:left="480" w:hanging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4. оснащенность приборами учета (ПУ) каждого вида потребляемого энергетического ресурса, % от общего числа зданий.</w:t>
            </w:r>
          </w:p>
          <w:p w:rsidR="00EF53C4" w:rsidRPr="00EF53C4" w:rsidRDefault="00EF53C4" w:rsidP="00EF53C4">
            <w:pPr>
              <w:spacing w:after="0"/>
              <w:ind w:left="36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Сроки реализации </w:t>
            </w:r>
            <w:r w:rsidRPr="00EF53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6621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ind w:left="36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2025-2029гг.</w:t>
            </w: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24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66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 бюджет, внебюджет</w:t>
            </w:r>
          </w:p>
        </w:tc>
      </w:tr>
      <w:tr w:rsidR="00EF53C4" w:rsidRPr="00EF53C4" w:rsidTr="00025511">
        <w:trPr>
          <w:trHeight w:val="960"/>
          <w:jc w:val="center"/>
        </w:trPr>
        <w:tc>
          <w:tcPr>
            <w:tcW w:w="33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24"/>
              </w:rPr>
              <w:t>Планируемые результаты реализации программы</w:t>
            </w:r>
          </w:p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66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8"/>
                <w:szCs w:val="28"/>
              </w:rPr>
              <w:t>Снижение потребления ТЭР за счет внедрения в учреждении предлагаемых данной программой решений и мероприятий.</w:t>
            </w:r>
          </w:p>
        </w:tc>
      </w:tr>
    </w:tbl>
    <w:p w:rsidR="00EF53C4" w:rsidRPr="00EF53C4" w:rsidRDefault="00EF53C4" w:rsidP="00EF53C4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EF53C4" w:rsidRPr="00EF53C4" w:rsidRDefault="00EF53C4" w:rsidP="00EF53C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color w:val="000000"/>
          <w:sz w:val="24"/>
        </w:rPr>
        <w:br w:type="page"/>
      </w:r>
      <w:bookmarkStart w:id="0" w:name="_Toc389435490"/>
      <w:bookmarkStart w:id="1" w:name="_Toc362442108"/>
      <w:bookmarkStart w:id="2" w:name="_Toc391368475"/>
      <w:r w:rsidRPr="00EF53C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Введение</w:t>
      </w:r>
      <w:bookmarkEnd w:id="0"/>
      <w:bookmarkEnd w:id="1"/>
      <w:bookmarkEnd w:id="2"/>
    </w:p>
    <w:p w:rsidR="00EF53C4" w:rsidRPr="00EF53C4" w:rsidRDefault="00EF53C4" w:rsidP="00EF53C4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Энергосбережение является актуальным и необходимым условием нормального функционирования культурно-досугового центра, так как повышение эффективности использования топливно-энергетических ресурсов при непрерывном росте цен на энергоресурсы и соответственно росте стоимости электрической и тепловой энергии позволяет добиться существенной экономии как ТЭР, так и финансовых ресурсов. Анализ функционирования МУК «Межпоселенческий культурно-досуговый центр» с. Ядрихино показывает, что основные потери ТЭР наблюдаются при неэффективном использовании, распределении и потреблении тепловой и электрической энергии. Соответственно это приводит: к росту бюджетного финансирования на учреждение. </w:t>
      </w:r>
    </w:p>
    <w:p w:rsidR="00EF53C4" w:rsidRPr="00EF53C4" w:rsidRDefault="00EF53C4" w:rsidP="00EF53C4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>Программа энергосбережения должна обеспечить снижение потребления ТЭР за счет внедрения в учреждении предлагаемых данной программой решений и мероприятий и соответственно перехода на экономичное и рациональное расходование ТЭР во всём помещении дома культуры при полном удовлетворении потребностей в количестве и качестве ТЭР, превратить энергосбережение в решающий фактор функционирования здания.</w:t>
      </w:r>
    </w:p>
    <w:p w:rsidR="00EF53C4" w:rsidRPr="00EF53C4" w:rsidRDefault="00EF53C4" w:rsidP="00EF53C4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Программа содержит взаимоувязанный по срокам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</w:t>
      </w:r>
    </w:p>
    <w:p w:rsidR="00EF53C4" w:rsidRPr="00EF53C4" w:rsidRDefault="00EF53C4" w:rsidP="00EF53C4">
      <w:pPr>
        <w:ind w:left="720"/>
        <w:jc w:val="center"/>
        <w:rPr>
          <w:rFonts w:ascii="Times New Roman" w:eastAsia="Calibri" w:hAnsi="Times New Roman" w:cs="Times New Roman"/>
          <w:b/>
          <w:sz w:val="24"/>
        </w:rPr>
      </w:pPr>
    </w:p>
    <w:p w:rsidR="00EF53C4" w:rsidRPr="00EF53C4" w:rsidRDefault="00EF53C4" w:rsidP="00EF53C4">
      <w:pPr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  <w:lang w:val="en-US"/>
        </w:rPr>
        <w:t>Общие сведения об учреждении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680"/>
      </w:tblGrid>
      <w:tr w:rsidR="00EF53C4" w:rsidRPr="00EF53C4" w:rsidTr="00025511">
        <w:trPr>
          <w:trHeight w:val="625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Вид собственности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Муниципальная. Здание находится в оперативном управлении.</w:t>
            </w:r>
          </w:p>
        </w:tc>
      </w:tr>
      <w:tr w:rsidR="00EF53C4" w:rsidRPr="00EF53C4" w:rsidTr="00025511">
        <w:trPr>
          <w:trHeight w:val="625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Полное название учреждения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Администрация Красночикойского муниципального  округа</w:t>
            </w:r>
          </w:p>
        </w:tc>
      </w:tr>
      <w:tr w:rsidR="00EF53C4" w:rsidRPr="00EF53C4" w:rsidTr="00025511">
        <w:trPr>
          <w:trHeight w:val="417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Общая площадь (м</w:t>
            </w:r>
            <w:r w:rsidRPr="00EF53C4">
              <w:rPr>
                <w:rFonts w:ascii="Times New Roman" w:eastAsia="Calibri" w:hAnsi="Times New Roman" w:cs="Times New Roman"/>
                <w:sz w:val="24"/>
                <w:vertAlign w:val="superscript"/>
                <w:lang w:val="en-US"/>
              </w:rPr>
              <w:t>2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 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vertAlign w:val="superscript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 xml:space="preserve"> 330 м</w:t>
            </w:r>
            <w:r w:rsidRPr="00EF53C4">
              <w:rPr>
                <w:rFonts w:ascii="Times New Roman" w:eastAsia="Calibri" w:hAnsi="Times New Roman" w:cs="Times New Roman"/>
                <w:sz w:val="24"/>
                <w:vertAlign w:val="superscript"/>
              </w:rPr>
              <w:t>2</w:t>
            </w:r>
          </w:p>
        </w:tc>
      </w:tr>
      <w:tr w:rsidR="00EF53C4" w:rsidRPr="00EF53C4" w:rsidTr="00025511">
        <w:trPr>
          <w:trHeight w:val="423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Количество этажей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  <w:tr w:rsidR="00EF53C4" w:rsidRPr="00EF53C4" w:rsidTr="00025511">
        <w:trPr>
          <w:trHeight w:val="402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Год ввода в эксплуатацию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vertAlign w:val="superscript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1969</w:t>
            </w:r>
          </w:p>
        </w:tc>
      </w:tr>
      <w:tr w:rsidR="00EF53C4" w:rsidRPr="00EF53C4" w:rsidTr="00025511">
        <w:trPr>
          <w:trHeight w:val="625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Приборы учета энергоресурсов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24"/>
              </w:rPr>
              <w:t>Электроэнергия</w:t>
            </w:r>
          </w:p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 xml:space="preserve">Прибор учета СЕ101 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RS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 xml:space="preserve"> 0145 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M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6</w:t>
            </w:r>
          </w:p>
        </w:tc>
      </w:tr>
      <w:tr w:rsidR="00EF53C4" w:rsidRPr="00EF53C4" w:rsidTr="00025511">
        <w:trPr>
          <w:trHeight w:val="625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Юридический адрес учреждения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673060 Забайкальский край, Красночикойский район, с. Ядрихино, ул. Центральная, 2</w:t>
            </w:r>
          </w:p>
        </w:tc>
      </w:tr>
      <w:tr w:rsidR="00EF53C4" w:rsidRPr="00EF53C4" w:rsidTr="00025511">
        <w:trPr>
          <w:trHeight w:val="625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lastRenderedPageBreak/>
              <w:t>Почтовый адрес учреждения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673060 Забайкальский край, Красночикойский район, с. Ядрихино, ул. Центральная, 2</w:t>
            </w:r>
          </w:p>
        </w:tc>
      </w:tr>
      <w:tr w:rsidR="00EF53C4" w:rsidRPr="00EF53C4" w:rsidTr="00025511">
        <w:trPr>
          <w:trHeight w:val="598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 xml:space="preserve">Тел./факс (сот.)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EF53C4" w:rsidRPr="00EF53C4" w:rsidTr="00025511">
        <w:trPr>
          <w:trHeight w:val="625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E-mail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EF53C4" w:rsidRPr="00EF53C4" w:rsidTr="00025511">
        <w:trPr>
          <w:trHeight w:val="625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Директор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 xml:space="preserve"> МУК «МКДЦ»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Ольга Георгиевна</w:t>
            </w:r>
          </w:p>
        </w:tc>
      </w:tr>
    </w:tbl>
    <w:p w:rsidR="00EF53C4" w:rsidRPr="00EF53C4" w:rsidRDefault="00EF53C4" w:rsidP="00EF53C4">
      <w:pPr>
        <w:spacing w:after="0"/>
        <w:ind w:firstLine="53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EF53C4" w:rsidRPr="00EF53C4" w:rsidRDefault="00EF53C4" w:rsidP="00EF53C4">
      <w:pPr>
        <w:spacing w:after="0"/>
        <w:ind w:firstLine="53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</w:t>
      </w:r>
    </w:p>
    <w:p w:rsidR="00EF53C4" w:rsidRPr="00EF53C4" w:rsidRDefault="00EF53C4" w:rsidP="00EF53C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Программы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 является повышение эффективного и рационального использования топливно-энергетических ресурсов (ТЭР), соответственно снижение расхода бюджетных средств на ТЭР.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2.Задачами Программы являются</w:t>
      </w:r>
    </w:p>
    <w:p w:rsidR="00EF53C4" w:rsidRPr="00EF53C4" w:rsidRDefault="00EF53C4" w:rsidP="00EF53C4">
      <w:pPr>
        <w:ind w:firstLine="4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Реализация организационных, технических и технологических, экономических, правовых и иных мероприятий, направленных на уменьшение объема используемых энергетических ресурсов при сохранении соответствующего полезного эффекта от их использования.  </w:t>
      </w:r>
    </w:p>
    <w:p w:rsidR="00EF53C4" w:rsidRPr="00EF53C4" w:rsidRDefault="00EF53C4" w:rsidP="00EF53C4">
      <w:pPr>
        <w:ind w:firstLine="4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Создание системы учета и контроля эффективности использования топлива и энергии и управления энергосбережением.  </w:t>
      </w:r>
    </w:p>
    <w:p w:rsidR="00EF53C4" w:rsidRPr="00EF53C4" w:rsidRDefault="00EF53C4" w:rsidP="00EF53C4">
      <w:pPr>
        <w:shd w:val="clear" w:color="auto" w:fill="FFFFFF"/>
        <w:spacing w:line="322" w:lineRule="exact"/>
        <w:ind w:right="62" w:firstLine="4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Снижение затрат к 2029 году на приобретение МУК «Межпоселенческим культурно-досуговым центром» электоконветоров, ТЭР до 15% (с ежегодным снижением до 3%); </w:t>
      </w:r>
    </w:p>
    <w:p w:rsidR="00EF53C4" w:rsidRPr="00EF53C4" w:rsidRDefault="00EF53C4" w:rsidP="00EF53C4">
      <w:pPr>
        <w:shd w:val="clear" w:color="auto" w:fill="FFFFFF"/>
        <w:spacing w:line="322" w:lineRule="exact"/>
        <w:ind w:right="62" w:firstLine="48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 Организация проведения энергосберегающих мероприятий.</w:t>
      </w:r>
    </w:p>
    <w:p w:rsidR="00EF53C4" w:rsidRPr="00EF53C4" w:rsidRDefault="00EF53C4" w:rsidP="00EF53C4">
      <w:pPr>
        <w:shd w:val="clear" w:color="auto" w:fill="FFFFFF"/>
        <w:spacing w:line="322" w:lineRule="exact"/>
        <w:ind w:right="6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3. Основные принципы Программы</w:t>
      </w:r>
    </w:p>
    <w:p w:rsidR="00EF53C4" w:rsidRPr="00EF53C4" w:rsidRDefault="00EF53C4" w:rsidP="00EF53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базируется на следующих основных принципах:</w:t>
      </w:r>
    </w:p>
    <w:p w:rsidR="00EF53C4" w:rsidRPr="00EF53C4" w:rsidRDefault="00EF53C4" w:rsidP="00EF53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эффективное и рациональное использование энергетических ресурсов;</w:t>
      </w:r>
    </w:p>
    <w:p w:rsidR="00EF53C4" w:rsidRPr="00EF53C4" w:rsidRDefault="00EF53C4" w:rsidP="00EF53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EF5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поддержка и стимулирование энергосбережения и повышения энергетической эффективности;</w:t>
      </w:r>
    </w:p>
    <w:p w:rsidR="00EF53C4" w:rsidRPr="00EF53C4" w:rsidRDefault="00EF53C4" w:rsidP="00EF53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системность и комплексность проведения мероприятий по энергосбережению и повышению энергетической эффективности;</w:t>
      </w:r>
    </w:p>
    <w:p w:rsidR="00EF53C4" w:rsidRPr="00EF53C4" w:rsidRDefault="00EF53C4" w:rsidP="00EF53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планирование энергосбережения и повышения энергетической эффективности.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4.Управление энергосбережением в учреждении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включает в себя: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цели и задачи проекта, важнейшие целевые показатели;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описание проекта;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и этапы реализации;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основных мероприятий в реализации проекта;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исполнителей проекта;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объемы экономии и бюджетную эффективность;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объемы и источники финансирования проекта;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ожидаемые конечные результаты.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учреждения определяет стратегию энергосбережения. Руководитель учреждения обеспечивает контроль за реализацией организационных и технических проектов. Сотрудники учреждения являются ответственными исполнителями по выполнению технических мероприятий по внедрении  энерго-ресурсосберегающих технологий.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Первоочередными мероприятиями управления энергосбережением являются: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контроля за использованием энергетических ресурсов;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-организация энергетического обследования учреждения;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-совершенствование системы учета потребления ТЭР.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переход отопления с твердого топлива (уголь, дрова) на электроэнергию. Установка 3–х электоконвекторов мощностью до 2 кВт. Установка будет произведена в одной комнате, общей мощностью до 6 кВт. Планируется усиление и замена электропроводки, рубильников, розеток.</w:t>
      </w:r>
    </w:p>
    <w:p w:rsidR="00EF53C4" w:rsidRPr="00EF53C4" w:rsidRDefault="00EF53C4" w:rsidP="00EF53C4">
      <w:pPr>
        <w:shd w:val="clear" w:color="auto" w:fill="FFFFFF"/>
        <w:spacing w:line="322" w:lineRule="exact"/>
        <w:ind w:right="6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5.Финансовые механизмы реализации Программы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проектов и мероприятий по повышению эффективности использования топлива и энергии осуществляется за счет: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муниципального бюджета Красночикойского района;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фонд содействия развития социальной сферы Красночикойского округа (внебюджет)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53C4" w:rsidRPr="00EF53C4" w:rsidRDefault="00EF53C4" w:rsidP="00EF53C4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6.Сроки и этапы реализации Программы</w:t>
      </w:r>
    </w:p>
    <w:p w:rsidR="00EF53C4" w:rsidRPr="00EF53C4" w:rsidRDefault="00EF53C4" w:rsidP="00EF53C4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рассчитана на период 2025-2029 гг. В результате реализации программы предполагается достигнуть суммарной экономии ТЭР в целом по  МУК «Межпоселенческий культурно-досуговый центр» с. Ядрихино к концу 2029 года в размере 15%.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7.Кадровое сопровождение реализации проекта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звеном в реализации Программы является кадровое сопровождение. В Доме культуры назначаются лица, ответственные за реализацию программы. Планирует, организует и курирует работу по энергосбережению руководитель.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4"/>
        <w:gridCol w:w="3702"/>
        <w:gridCol w:w="3827"/>
      </w:tblGrid>
      <w:tr w:rsidR="00EF53C4" w:rsidRPr="00EF53C4" w:rsidTr="00025511">
        <w:trPr>
          <w:trHeight w:val="964"/>
        </w:trPr>
        <w:tc>
          <w:tcPr>
            <w:tcW w:w="1544" w:type="dxa"/>
            <w:shd w:val="clear" w:color="auto" w:fill="auto"/>
          </w:tcPr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702" w:type="dxa"/>
            <w:shd w:val="clear" w:color="auto" w:fill="auto"/>
          </w:tcPr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планирование и организацию работы по энергосбережению</w:t>
            </w:r>
          </w:p>
        </w:tc>
        <w:tc>
          <w:tcPr>
            <w:tcW w:w="3827" w:type="dxa"/>
            <w:shd w:val="clear" w:color="auto" w:fill="auto"/>
          </w:tcPr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Отв. за эффективное использование электроэнергии</w:t>
            </w:r>
          </w:p>
        </w:tc>
      </w:tr>
      <w:tr w:rsidR="00EF53C4" w:rsidRPr="00EF53C4" w:rsidTr="00025511">
        <w:trPr>
          <w:trHeight w:val="871"/>
        </w:trPr>
        <w:tc>
          <w:tcPr>
            <w:tcW w:w="1544" w:type="dxa"/>
            <w:shd w:val="clear" w:color="auto" w:fill="auto"/>
            <w:vAlign w:val="center"/>
          </w:tcPr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02" w:type="dxa"/>
            <w:shd w:val="clear" w:color="auto" w:fill="auto"/>
            <w:vAlign w:val="center"/>
          </w:tcPr>
          <w:p w:rsidR="00EF53C4" w:rsidRPr="00EF53C4" w:rsidRDefault="00EF53C4" w:rsidP="00EF5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Некрасова О.Г.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EF53C4" w:rsidRPr="00EF53C4" w:rsidRDefault="00EF53C4" w:rsidP="00EF5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Некрасова О.Г.</w:t>
            </w:r>
          </w:p>
        </w:tc>
      </w:tr>
    </w:tbl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Раздел 2.</w:t>
      </w:r>
    </w:p>
    <w:p w:rsidR="00EF53C4" w:rsidRPr="00EF53C4" w:rsidRDefault="00EF53C4" w:rsidP="00EF53C4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2.1. Краткая характеристика МУК «Меж поселенческий культурно-досуговый центр»</w:t>
      </w:r>
    </w:p>
    <w:p w:rsidR="00EF53C4" w:rsidRPr="00EF53C4" w:rsidRDefault="00EF53C4" w:rsidP="00EF53C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Сфера деятельности учреждения – обеспечение доступа населения к культурно-развлекательным и познавательным мероприятиям. Выполнение работ, оказание услуг, осуществление культурных, образовательных  функций некоммерческого характера в сфере культуры . Учреждение создано в 1969 году, в 2024 году дом культуры передан в администрацию Красночикойского района. Результаты деятельности: ежегодное посещение  Дома культуры в среднем – 1764 человека. Дом культуры занимает  здание прямоугольной формы размером в плане 30*11м, которое было построено в 1969 году.  Собственником здания является администрация Красночикойского  муниципального округа. 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2.2 Структура фактических затрат на энергетические ресурсы в 2025 году.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139"/>
        <w:gridCol w:w="1914"/>
        <w:gridCol w:w="1934"/>
        <w:gridCol w:w="1921"/>
      </w:tblGrid>
      <w:tr w:rsidR="00EF53C4" w:rsidRPr="00EF53C4" w:rsidTr="00025511">
        <w:tc>
          <w:tcPr>
            <w:tcW w:w="66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3139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Наименование ТЭР</w:t>
            </w:r>
          </w:p>
        </w:tc>
        <w:tc>
          <w:tcPr>
            <w:tcW w:w="191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Ед измере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ния</w:t>
            </w:r>
          </w:p>
        </w:tc>
        <w:tc>
          <w:tcPr>
            <w:tcW w:w="193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В натуральном выражении</w:t>
            </w:r>
          </w:p>
        </w:tc>
        <w:tc>
          <w:tcPr>
            <w:tcW w:w="1921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В денежном выражении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, руб.</w:t>
            </w:r>
          </w:p>
        </w:tc>
      </w:tr>
      <w:tr w:rsidR="00EF53C4" w:rsidRPr="00EF53C4" w:rsidTr="00025511">
        <w:tc>
          <w:tcPr>
            <w:tcW w:w="66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3139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Электрическая энергия</w:t>
            </w:r>
          </w:p>
        </w:tc>
        <w:tc>
          <w:tcPr>
            <w:tcW w:w="1914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кВт.ч</w:t>
            </w:r>
          </w:p>
        </w:tc>
        <w:tc>
          <w:tcPr>
            <w:tcW w:w="1934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3140</w:t>
            </w:r>
          </w:p>
        </w:tc>
        <w:tc>
          <w:tcPr>
            <w:tcW w:w="1921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19970,40</w:t>
            </w:r>
          </w:p>
        </w:tc>
      </w:tr>
      <w:tr w:rsidR="00EF53C4" w:rsidRPr="00EF53C4" w:rsidTr="00025511">
        <w:tc>
          <w:tcPr>
            <w:tcW w:w="66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3139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Тепло</w:t>
            </w:r>
          </w:p>
        </w:tc>
        <w:tc>
          <w:tcPr>
            <w:tcW w:w="1914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Гкал</w:t>
            </w:r>
          </w:p>
        </w:tc>
        <w:tc>
          <w:tcPr>
            <w:tcW w:w="1934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144,44</w:t>
            </w:r>
          </w:p>
        </w:tc>
        <w:tc>
          <w:tcPr>
            <w:tcW w:w="1921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317854,38</w:t>
            </w:r>
          </w:p>
        </w:tc>
      </w:tr>
      <w:tr w:rsidR="00EF53C4" w:rsidRPr="00EF53C4" w:rsidTr="00025511">
        <w:tc>
          <w:tcPr>
            <w:tcW w:w="66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3139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Итого:</w:t>
            </w:r>
          </w:p>
        </w:tc>
        <w:tc>
          <w:tcPr>
            <w:tcW w:w="191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1934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1921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337824,78</w:t>
            </w:r>
          </w:p>
        </w:tc>
      </w:tr>
    </w:tbl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2.3. Характеристика энергетического хозяйства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Система электроснабжения</w:t>
      </w:r>
    </w:p>
    <w:p w:rsidR="00EF53C4" w:rsidRPr="00EF53C4" w:rsidRDefault="00EF53C4" w:rsidP="00EF53C4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 Поставщик электроэнергии – АО «Читаэнергосбыт». Тариф – 6,36руб/квт*час. Объем потребления энергоресурса за 2025 год – 3140 тыс.кВт.ч. Основные положения контракта на поставку электрической энергии: п. 1.1. Гарантирующий поставщик (ГП) осуществляет продажу потребителю электрической энергии, потребитель обязуется принимать и оплачивать электрическую энергию. п. 2.1.1. ГП обязан обеспечивать электроснабжение электроустановок Потребителя с учетом в соответствии фактической схемой электроснабжения, обеспечить подачу электрической энергии в точках поставки. п. 2.2 ГП имеет право: а) снятия контрольных показаний приборов учета, б) ежемесячные контрольные замеры почасовых объемов потребления электрической энергии, в) проверки с целью обследования условий эксплуатации приборов учета, правильность их работы и их сохранности. п. 3.2 Потребитель  имеет право: - заменять находящиеся на его балансе расчетные приборы учета, - по письменному согласованию с ГП подключать других Потребителей  при условии обязательной установки расчетных приборов учета.</w:t>
      </w:r>
    </w:p>
    <w:p w:rsidR="00EF53C4" w:rsidRPr="00EF53C4" w:rsidRDefault="00EF53C4" w:rsidP="00EF53C4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lastRenderedPageBreak/>
        <w:t>Характеристика системы освещения: Общее количество осветительных приборов -21 шт . В светильниках используются лампы накаливания( освещение сцены, рампы), мощностью  до 60 Вт.  Количество ламп накаливания – 21 шт.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Система теплоснабжения</w:t>
      </w:r>
    </w:p>
    <w:p w:rsidR="00EF53C4" w:rsidRPr="00EF53C4" w:rsidRDefault="00EF53C4" w:rsidP="00EF53C4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Теплоснабжение учреждения осуществляется от самодельного котла, силами четырех кочегаров. Система теплоснабжения здания подключена по двухтрубной закрытой схеме. В здании смонтирована двухтрубная система отопления. Разводка труб отопления горизонтальная, верхняя. В системе используются металлические трубы и чугунные радиаторы. Состояние отопительной системы неудовлетворительное. В качестве отопительных приборов используются чугунные радиаторы, которые в помещениях в открытом виде. Ежегодно проводится осмотр системы теплоснабжения. Неисправности устраняются в кратчайшие сроки.  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Система водоснабжени</w:t>
      </w:r>
    </w:p>
    <w:p w:rsidR="00EF53C4" w:rsidRPr="00EF53C4" w:rsidRDefault="00EF53C4" w:rsidP="00EF53C4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 xml:space="preserve">Водоснабжениев здание дома культуры осуществляется подвозом воды от водонапорной башни в селе Ядрихино </w:t>
      </w:r>
    </w:p>
    <w:p w:rsidR="00EF53C4" w:rsidRPr="00EF53C4" w:rsidRDefault="00EF53C4" w:rsidP="00EF53C4">
      <w:pPr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53C4">
        <w:rPr>
          <w:rFonts w:ascii="Times New Roman" w:eastAsia="Calibri" w:hAnsi="Times New Roman" w:cs="Times New Roman"/>
          <w:sz w:val="28"/>
          <w:szCs w:val="28"/>
        </w:rPr>
        <w:t>Лимиты потребления каждого энергоресурса на 2025-2029 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956"/>
        <w:gridCol w:w="1342"/>
        <w:gridCol w:w="1649"/>
        <w:gridCol w:w="818"/>
        <w:gridCol w:w="819"/>
        <w:gridCol w:w="819"/>
        <w:gridCol w:w="819"/>
        <w:gridCol w:w="756"/>
      </w:tblGrid>
      <w:tr w:rsidR="00EF53C4" w:rsidRPr="00EF53C4" w:rsidTr="00025511">
        <w:trPr>
          <w:trHeight w:val="345"/>
        </w:trPr>
        <w:tc>
          <w:tcPr>
            <w:tcW w:w="594" w:type="dxa"/>
            <w:vMerge w:val="restart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1956" w:type="dxa"/>
            <w:vMerge w:val="restart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Вид энергоресурса</w:t>
            </w:r>
          </w:p>
        </w:tc>
        <w:tc>
          <w:tcPr>
            <w:tcW w:w="1342" w:type="dxa"/>
            <w:vMerge w:val="restart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Ед. измерения</w:t>
            </w:r>
          </w:p>
        </w:tc>
        <w:tc>
          <w:tcPr>
            <w:tcW w:w="1649" w:type="dxa"/>
            <w:vMerge w:val="restart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Значение показателя в базовом периоде</w:t>
            </w:r>
          </w:p>
        </w:tc>
        <w:tc>
          <w:tcPr>
            <w:tcW w:w="4031" w:type="dxa"/>
            <w:gridSpan w:val="5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 xml:space="preserve">         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Прогноз потребления</w:t>
            </w:r>
          </w:p>
        </w:tc>
      </w:tr>
      <w:tr w:rsidR="00EF53C4" w:rsidRPr="00EF53C4" w:rsidTr="00025511">
        <w:trPr>
          <w:trHeight w:val="344"/>
        </w:trPr>
        <w:tc>
          <w:tcPr>
            <w:tcW w:w="594" w:type="dxa"/>
            <w:vMerge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1956" w:type="dxa"/>
            <w:vMerge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1342" w:type="dxa"/>
            <w:vMerge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1649" w:type="dxa"/>
            <w:vMerge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818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25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26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27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28</w:t>
            </w:r>
          </w:p>
        </w:tc>
        <w:tc>
          <w:tcPr>
            <w:tcW w:w="756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202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9</w:t>
            </w:r>
          </w:p>
        </w:tc>
      </w:tr>
      <w:tr w:rsidR="00EF53C4" w:rsidRPr="00EF53C4" w:rsidTr="00025511">
        <w:tc>
          <w:tcPr>
            <w:tcW w:w="59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1.</w:t>
            </w:r>
          </w:p>
        </w:tc>
        <w:tc>
          <w:tcPr>
            <w:tcW w:w="1956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Электроэнергия</w:t>
            </w:r>
          </w:p>
        </w:tc>
        <w:tc>
          <w:tcPr>
            <w:tcW w:w="1342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кВт.ч.</w:t>
            </w:r>
          </w:p>
        </w:tc>
        <w:tc>
          <w:tcPr>
            <w:tcW w:w="164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3140</w:t>
            </w:r>
          </w:p>
        </w:tc>
        <w:tc>
          <w:tcPr>
            <w:tcW w:w="818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3045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2950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2865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2780</w:t>
            </w:r>
          </w:p>
        </w:tc>
        <w:tc>
          <w:tcPr>
            <w:tcW w:w="756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2690</w:t>
            </w:r>
          </w:p>
        </w:tc>
      </w:tr>
      <w:tr w:rsidR="00EF53C4" w:rsidRPr="00EF53C4" w:rsidTr="00025511">
        <w:tc>
          <w:tcPr>
            <w:tcW w:w="594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1956" w:type="dxa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Теплоснабжение</w:t>
            </w:r>
          </w:p>
        </w:tc>
        <w:tc>
          <w:tcPr>
            <w:tcW w:w="1342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Гкал</w:t>
            </w:r>
          </w:p>
        </w:tc>
        <w:tc>
          <w:tcPr>
            <w:tcW w:w="164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144,44</w:t>
            </w:r>
          </w:p>
        </w:tc>
        <w:tc>
          <w:tcPr>
            <w:tcW w:w="818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140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135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131</w:t>
            </w:r>
          </w:p>
        </w:tc>
        <w:tc>
          <w:tcPr>
            <w:tcW w:w="819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127,8</w:t>
            </w:r>
          </w:p>
        </w:tc>
        <w:tc>
          <w:tcPr>
            <w:tcW w:w="756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124</w:t>
            </w:r>
          </w:p>
        </w:tc>
      </w:tr>
    </w:tbl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План 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  <w:lang w:val="en-US"/>
        </w:rPr>
        <w:t>Ежегодных</w:t>
      </w:r>
      <w:r w:rsidRPr="00EF53C4">
        <w:rPr>
          <w:rFonts w:ascii="Times New Roman" w:eastAsia="Calibri" w:hAnsi="Times New Roman" w:cs="Times New Roman"/>
          <w:b/>
          <w:sz w:val="28"/>
          <w:szCs w:val="28"/>
        </w:rPr>
        <w:t xml:space="preserve"> мероприятий по энергосбережению 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 xml:space="preserve"> в МУК «Межпоселенческий культурно-досуговый центр» 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3C4">
        <w:rPr>
          <w:rFonts w:ascii="Times New Roman" w:eastAsia="Calibri" w:hAnsi="Times New Roman" w:cs="Times New Roman"/>
          <w:b/>
          <w:sz w:val="28"/>
          <w:szCs w:val="28"/>
        </w:rPr>
        <w:t>с. Ядрихино</w:t>
      </w: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№ п/п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Мероприятия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Сроки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Ответственные 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1.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 xml:space="preserve">Издание приказа о назначении лица ответственного за проведение мероприятий по энергосбережению и повышению энергетической 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lastRenderedPageBreak/>
              <w:t>эффективности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lastRenderedPageBreak/>
              <w:t>Конец года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О.Г.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Инструктаж сотрудников по контролю за расходованием электроэнергии, воды, своевременным отключением оборудования, компьютерной техники.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По План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у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О.Г.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3.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Своевременное проведение плановой проверки приборов учета, в случае выхода из строя приборов учета своевременно принимать меры по устранению неполадок и не допускать предъявления счетов по установленной мощности.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По плану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О.Г.</w:t>
            </w:r>
          </w:p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Нагаева М.С.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4.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Своевременная передача данных показаний приборов учета в энергоснабжающую организацию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ежемесячно</w:t>
            </w:r>
          </w:p>
        </w:tc>
        <w:tc>
          <w:tcPr>
            <w:tcW w:w="2393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.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Г.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5.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Проведение сверок по данным журнала учета учреждения и счетам поставщиков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ежеквартально</w:t>
            </w:r>
          </w:p>
        </w:tc>
        <w:tc>
          <w:tcPr>
            <w:tcW w:w="2393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О.Г.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6.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Осуществление своевременной замены и ремонт неисправных кранов, сантехники, технологического оборудования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По мере необходимости</w:t>
            </w:r>
          </w:p>
        </w:tc>
        <w:tc>
          <w:tcPr>
            <w:tcW w:w="2393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О.Г.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7.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Установка приборов и оборудования только необходимой мощности в соответствии с планом.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постоянно</w:t>
            </w:r>
          </w:p>
        </w:tc>
        <w:tc>
          <w:tcPr>
            <w:tcW w:w="2393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О.Г.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8.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Анализ работы ДК по энергосбережению за календарный год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ежегодно</w:t>
            </w:r>
          </w:p>
        </w:tc>
        <w:tc>
          <w:tcPr>
            <w:tcW w:w="2393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О.Г.</w:t>
            </w:r>
          </w:p>
        </w:tc>
      </w:tr>
      <w:tr w:rsidR="00EF53C4" w:rsidRPr="00EF53C4" w:rsidTr="00025511">
        <w:tc>
          <w:tcPr>
            <w:tcW w:w="675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9.</w:t>
            </w:r>
          </w:p>
        </w:tc>
        <w:tc>
          <w:tcPr>
            <w:tcW w:w="4110" w:type="dxa"/>
            <w:vAlign w:val="center"/>
          </w:tcPr>
          <w:p w:rsidR="00EF53C4" w:rsidRPr="00EF53C4" w:rsidRDefault="00EF53C4" w:rsidP="00EF53C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Соблюдение графиков светового режима в помещениях и на территории ДК.</w:t>
            </w:r>
          </w:p>
        </w:tc>
        <w:tc>
          <w:tcPr>
            <w:tcW w:w="2393" w:type="dxa"/>
            <w:vAlign w:val="center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постоянно</w:t>
            </w:r>
          </w:p>
        </w:tc>
        <w:tc>
          <w:tcPr>
            <w:tcW w:w="2393" w:type="dxa"/>
          </w:tcPr>
          <w:p w:rsidR="00EF53C4" w:rsidRPr="00EF53C4" w:rsidRDefault="00EF53C4" w:rsidP="00EF53C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Некрасова О.Г.</w:t>
            </w:r>
          </w:p>
        </w:tc>
      </w:tr>
    </w:tbl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  <w:sectPr w:rsidR="00EF53C4" w:rsidRPr="00EF53C4" w:rsidSect="00CE6901">
          <w:pgSz w:w="11906" w:h="16838"/>
          <w:pgMar w:top="426" w:right="849" w:bottom="426" w:left="1701" w:header="709" w:footer="709" w:gutter="0"/>
          <w:cols w:space="708"/>
          <w:docGrid w:linePitch="360"/>
        </w:sectPr>
      </w:pP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bCs/>
          <w:sz w:val="24"/>
        </w:rPr>
      </w:pPr>
    </w:p>
    <w:p w:rsidR="00EF53C4" w:rsidRPr="00EF53C4" w:rsidRDefault="00EF53C4" w:rsidP="00EF53C4">
      <w:pPr>
        <w:tabs>
          <w:tab w:val="left" w:pos="3857"/>
        </w:tabs>
        <w:jc w:val="center"/>
        <w:rPr>
          <w:rFonts w:ascii="Times New Roman" w:eastAsia="Calibri" w:hAnsi="Times New Roman" w:cs="Times New Roman"/>
          <w:b/>
          <w:sz w:val="24"/>
        </w:rPr>
      </w:pPr>
      <w:r w:rsidRPr="00EF53C4">
        <w:rPr>
          <w:rFonts w:ascii="Times New Roman" w:eastAsia="Calibri" w:hAnsi="Times New Roman" w:cs="Times New Roman"/>
          <w:b/>
          <w:sz w:val="24"/>
        </w:rPr>
        <w:t>Раздел 3. Сведения о целевых показателях программы энергосбережения и повышения энергетической эффективности</w:t>
      </w:r>
    </w:p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 xml:space="preserve">           В соответствии с требованиями Федерального закона от 23 ноября 2009 года № 261-ФЗ и Приказа Минэкономразвития РФ от 24 октября 2011 г. № 591 учреждению до 2029 года включительно необходимо обеспечить достижение следующих значений целевых показателей.</w:t>
      </w:r>
    </w:p>
    <w:p w:rsidR="00EF53C4" w:rsidRPr="00EF53C4" w:rsidRDefault="00EF53C4" w:rsidP="00EF53C4">
      <w:pPr>
        <w:tabs>
          <w:tab w:val="left" w:pos="4050"/>
        </w:tabs>
        <w:jc w:val="both"/>
        <w:rPr>
          <w:rFonts w:ascii="Times New Roman" w:eastAsia="Calibri" w:hAnsi="Times New Roman" w:cs="Times New Roman"/>
          <w:b/>
          <w:bCs/>
          <w:sz w:val="24"/>
        </w:rPr>
      </w:pPr>
    </w:p>
    <w:p w:rsidR="00EF53C4" w:rsidRPr="00EF53C4" w:rsidRDefault="00EF53C4" w:rsidP="00EF53C4">
      <w:pPr>
        <w:tabs>
          <w:tab w:val="left" w:pos="4050"/>
        </w:tabs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EF53C4">
        <w:rPr>
          <w:rFonts w:ascii="Times New Roman" w:eastAsia="Calibri" w:hAnsi="Times New Roman" w:cs="Times New Roman"/>
          <w:b/>
          <w:bCs/>
          <w:sz w:val="24"/>
        </w:rPr>
        <w:t>Сведения о целевых показателях программы энергосбережения и повышения энергетической эффективности</w:t>
      </w:r>
    </w:p>
    <w:tbl>
      <w:tblPr>
        <w:tblW w:w="1603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"/>
        <w:gridCol w:w="6255"/>
        <w:gridCol w:w="1217"/>
        <w:gridCol w:w="1483"/>
        <w:gridCol w:w="1483"/>
        <w:gridCol w:w="1483"/>
        <w:gridCol w:w="1483"/>
        <w:gridCol w:w="2255"/>
      </w:tblGrid>
      <w:tr w:rsidR="00EF53C4" w:rsidRPr="00EF53C4" w:rsidTr="00025511">
        <w:trPr>
          <w:trHeight w:val="528"/>
        </w:trPr>
        <w:tc>
          <w:tcPr>
            <w:tcW w:w="374" w:type="dxa"/>
            <w:vMerge w:val="restart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sz w:val="24"/>
                <w:lang w:val="en-US"/>
              </w:rPr>
              <w:t>№ п/п</w:t>
            </w:r>
          </w:p>
        </w:tc>
        <w:tc>
          <w:tcPr>
            <w:tcW w:w="6255" w:type="dxa"/>
            <w:vMerge w:val="restart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sz w:val="24"/>
              </w:rPr>
              <w:t>Наименование показателя программы</w:t>
            </w:r>
          </w:p>
        </w:tc>
        <w:tc>
          <w:tcPr>
            <w:tcW w:w="1217" w:type="dxa"/>
            <w:vMerge w:val="restart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sz w:val="24"/>
              </w:rPr>
              <w:t>Единица измерения</w:t>
            </w:r>
          </w:p>
        </w:tc>
        <w:tc>
          <w:tcPr>
            <w:tcW w:w="8187" w:type="dxa"/>
            <w:gridSpan w:val="5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sz w:val="24"/>
              </w:rPr>
              <w:t>Плановые значения целевых показателей программы</w:t>
            </w:r>
          </w:p>
        </w:tc>
      </w:tr>
      <w:tr w:rsidR="00EF53C4" w:rsidRPr="00EF53C4" w:rsidTr="00025511">
        <w:trPr>
          <w:trHeight w:val="603"/>
        </w:trPr>
        <w:tc>
          <w:tcPr>
            <w:tcW w:w="374" w:type="dxa"/>
            <w:vMerge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255" w:type="dxa"/>
            <w:vMerge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1217" w:type="dxa"/>
            <w:vMerge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25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 г.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26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 г.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27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 xml:space="preserve"> г.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sz w:val="24"/>
              </w:rPr>
              <w:t>27</w:t>
            </w: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г.</w:t>
            </w:r>
          </w:p>
        </w:tc>
        <w:tc>
          <w:tcPr>
            <w:tcW w:w="2255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2029г.</w:t>
            </w:r>
          </w:p>
        </w:tc>
      </w:tr>
      <w:tr w:rsidR="00EF53C4" w:rsidRPr="00EF53C4" w:rsidTr="00025511">
        <w:trPr>
          <w:trHeight w:val="276"/>
        </w:trPr>
        <w:tc>
          <w:tcPr>
            <w:tcW w:w="374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255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53C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7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53C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255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F53C4" w:rsidRPr="00EF53C4" w:rsidTr="00025511">
        <w:trPr>
          <w:trHeight w:val="1031"/>
        </w:trPr>
        <w:tc>
          <w:tcPr>
            <w:tcW w:w="374" w:type="dxa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6255" w:type="dxa"/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8"/>
              </w:rPr>
              <w:t>Снижение потребления электроэнергии в сопоставимых условиях (к предыдущему году), за счет прехода с твердого топлива на электроэнергию</w:t>
            </w:r>
          </w:p>
        </w:tc>
        <w:tc>
          <w:tcPr>
            <w:tcW w:w="1217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%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до 3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до 3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до 3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до 3</w:t>
            </w:r>
          </w:p>
        </w:tc>
        <w:tc>
          <w:tcPr>
            <w:tcW w:w="2255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до 3</w:t>
            </w:r>
          </w:p>
        </w:tc>
      </w:tr>
      <w:tr w:rsidR="00EF53C4" w:rsidRPr="00EF53C4" w:rsidTr="00025511">
        <w:trPr>
          <w:trHeight w:val="552"/>
        </w:trPr>
        <w:tc>
          <w:tcPr>
            <w:tcW w:w="374" w:type="dxa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6255" w:type="dxa"/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8"/>
              </w:rPr>
              <w:t>Оснащенность приборами учета электроэнергии</w:t>
            </w:r>
          </w:p>
        </w:tc>
        <w:tc>
          <w:tcPr>
            <w:tcW w:w="1217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%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  <w:tc>
          <w:tcPr>
            <w:tcW w:w="2255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</w:tr>
      <w:tr w:rsidR="00EF53C4" w:rsidRPr="00EF53C4" w:rsidTr="00025511">
        <w:trPr>
          <w:trHeight w:val="528"/>
        </w:trPr>
        <w:tc>
          <w:tcPr>
            <w:tcW w:w="374" w:type="dxa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  <w:tc>
          <w:tcPr>
            <w:tcW w:w="6255" w:type="dxa"/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8"/>
              </w:rPr>
              <w:t>Оснащенность приборами учета тепла</w:t>
            </w:r>
          </w:p>
        </w:tc>
        <w:tc>
          <w:tcPr>
            <w:tcW w:w="1217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%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  <w:tc>
          <w:tcPr>
            <w:tcW w:w="2255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</w:tr>
      <w:tr w:rsidR="00EF53C4" w:rsidRPr="00EF53C4" w:rsidTr="00025511">
        <w:trPr>
          <w:trHeight w:val="1055"/>
        </w:trPr>
        <w:tc>
          <w:tcPr>
            <w:tcW w:w="374" w:type="dxa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6</w:t>
            </w:r>
          </w:p>
        </w:tc>
        <w:tc>
          <w:tcPr>
            <w:tcW w:w="6255" w:type="dxa"/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8"/>
              </w:rPr>
              <w:t>Соответствие зданий, строений, сооружений требованиям энергетической эффективности</w:t>
            </w:r>
          </w:p>
        </w:tc>
        <w:tc>
          <w:tcPr>
            <w:tcW w:w="1217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Да/нет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нет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да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да</w:t>
            </w:r>
          </w:p>
        </w:tc>
        <w:tc>
          <w:tcPr>
            <w:tcW w:w="1483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да</w:t>
            </w:r>
          </w:p>
        </w:tc>
        <w:tc>
          <w:tcPr>
            <w:tcW w:w="2255" w:type="dxa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</w:rPr>
              <w:t>да</w:t>
            </w:r>
          </w:p>
        </w:tc>
      </w:tr>
    </w:tbl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b/>
          <w:sz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EF53C4">
        <w:rPr>
          <w:rFonts w:ascii="Times New Roman" w:eastAsia="Calibri" w:hAnsi="Times New Roman" w:cs="Times New Roman"/>
          <w:b/>
          <w:sz w:val="24"/>
        </w:rPr>
        <w:lastRenderedPageBreak/>
        <w:t xml:space="preserve">Раздел 4. ПЕРЕЧЕНЬ МЕРОПРИЯТИЙ ПРОГРАММЫ ЭНЕРГОСБЕРЕЖЕНИЯ И ПОВЫШЕНИЯ ЭНЕРГЕТИЧЕСКОЙ ЭФФЕКТИВНОСТИ </w:t>
      </w:r>
    </w:p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b/>
          <w:sz w:val="24"/>
        </w:rPr>
      </w:pPr>
      <w:r w:rsidRPr="00EF53C4">
        <w:rPr>
          <w:rFonts w:ascii="Times New Roman" w:eastAsia="Calibri" w:hAnsi="Times New Roman" w:cs="Times New Roman"/>
          <w:b/>
          <w:sz w:val="24"/>
        </w:rPr>
        <w:t>4.1. Основные направления энергосбережения и повышения энергоэффективности</w:t>
      </w:r>
    </w:p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>Основными видами потребляемых ТЭР в учреждении являются электрическая энергия, теплоснабжение и холодное водоснабжение. В связи с этим наиболее целесообразными направлениями работы видится следующее:</w:t>
      </w:r>
    </w:p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>- мероприятия по увеличению эффективности потребления тепловой энергии: утепление помещений, установка узла учёта тепла.</w:t>
      </w:r>
    </w:p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 xml:space="preserve"> - мероприятия по увеличению эффективности и снижению потребления электроэнергии: использование энергосберегающих ламп, в т.ч.светодиодных переход на электрокотлы.</w:t>
      </w:r>
    </w:p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sz w:val="24"/>
        </w:rPr>
      </w:pPr>
    </w:p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b/>
          <w:sz w:val="24"/>
        </w:rPr>
      </w:pPr>
      <w:r w:rsidRPr="00EF53C4">
        <w:rPr>
          <w:rFonts w:ascii="Times New Roman" w:eastAsia="Calibri" w:hAnsi="Times New Roman" w:cs="Times New Roman"/>
          <w:b/>
          <w:sz w:val="24"/>
        </w:rPr>
        <w:t>4.2. Мероприятия по каждому виду потребляемых энергоресурсов</w:t>
      </w:r>
    </w:p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EF53C4">
        <w:rPr>
          <w:rFonts w:ascii="Times New Roman" w:eastAsia="Calibri" w:hAnsi="Times New Roman" w:cs="Times New Roman"/>
          <w:sz w:val="24"/>
          <w:lang w:val="en-US"/>
        </w:rPr>
        <w:t>1. Обязательные и организационные мероприятия</w:t>
      </w:r>
    </w:p>
    <w:tbl>
      <w:tblPr>
        <w:tblW w:w="16260" w:type="dxa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036"/>
        <w:gridCol w:w="582"/>
        <w:gridCol w:w="582"/>
        <w:gridCol w:w="398"/>
        <w:gridCol w:w="567"/>
        <w:gridCol w:w="708"/>
        <w:gridCol w:w="567"/>
        <w:gridCol w:w="567"/>
        <w:gridCol w:w="426"/>
        <w:gridCol w:w="567"/>
        <w:gridCol w:w="708"/>
        <w:gridCol w:w="567"/>
        <w:gridCol w:w="567"/>
        <w:gridCol w:w="426"/>
        <w:gridCol w:w="567"/>
        <w:gridCol w:w="708"/>
        <w:gridCol w:w="567"/>
        <w:gridCol w:w="426"/>
        <w:gridCol w:w="425"/>
        <w:gridCol w:w="567"/>
        <w:gridCol w:w="709"/>
        <w:gridCol w:w="567"/>
        <w:gridCol w:w="567"/>
        <w:gridCol w:w="283"/>
        <w:gridCol w:w="567"/>
        <w:gridCol w:w="491"/>
      </w:tblGrid>
      <w:tr w:rsidR="00EF53C4" w:rsidRPr="00EF53C4" w:rsidTr="00025511">
        <w:trPr>
          <w:trHeight w:val="113"/>
        </w:trPr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№ п/п</w:t>
            </w:r>
          </w:p>
        </w:tc>
        <w:tc>
          <w:tcPr>
            <w:tcW w:w="20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Наименование мероприятия программы</w:t>
            </w:r>
          </w:p>
        </w:tc>
        <w:tc>
          <w:tcPr>
            <w:tcW w:w="283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г.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г.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27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г.</w:t>
            </w:r>
          </w:p>
        </w:tc>
        <w:tc>
          <w:tcPr>
            <w:tcW w:w="26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20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г.</w:t>
            </w:r>
          </w:p>
        </w:tc>
        <w:tc>
          <w:tcPr>
            <w:tcW w:w="247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202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9</w:t>
            </w:r>
            <w:r w:rsidRPr="00EF53C4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г.</w:t>
            </w:r>
          </w:p>
        </w:tc>
      </w:tr>
      <w:tr w:rsidR="00EF53C4" w:rsidRPr="00EF53C4" w:rsidTr="00025511">
        <w:trPr>
          <w:trHeight w:val="444"/>
        </w:trPr>
        <w:tc>
          <w:tcPr>
            <w:tcW w:w="54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0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16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Финансовое обеспечение реализации мероприятий</w:t>
            </w:r>
          </w:p>
        </w:tc>
        <w:tc>
          <w:tcPr>
            <w:tcW w:w="167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Экономия ТЭР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Финансовое обеспечение реализации мероприятий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Экономия ТЭР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Финансовое обеспечение реализации мероприятий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Экономия ТЭР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Финансовое обеспечение реализации мероприятий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Экономия ТЭР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Финансовое обеспечение реализации мероприятий</w:t>
            </w:r>
          </w:p>
        </w:tc>
        <w:tc>
          <w:tcPr>
            <w:tcW w:w="134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Экономия ТЭР</w:t>
            </w:r>
          </w:p>
        </w:tc>
      </w:tr>
      <w:tr w:rsidR="00EF53C4" w:rsidRPr="00EF53C4" w:rsidTr="00025511">
        <w:trPr>
          <w:trHeight w:val="443"/>
        </w:trPr>
        <w:tc>
          <w:tcPr>
            <w:tcW w:w="54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0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16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65" w:type="dxa"/>
            <w:gridSpan w:val="2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натуральном выражении</w:t>
            </w:r>
          </w:p>
        </w:tc>
        <w:tc>
          <w:tcPr>
            <w:tcW w:w="708" w:type="dxa"/>
            <w:vMerge w:val="restart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стоимостном выражении</w:t>
            </w:r>
          </w:p>
        </w:tc>
        <w:tc>
          <w:tcPr>
            <w:tcW w:w="113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натуральном выражении</w:t>
            </w:r>
          </w:p>
        </w:tc>
        <w:tc>
          <w:tcPr>
            <w:tcW w:w="708" w:type="dxa"/>
            <w:vMerge w:val="restart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стоимостном выражении</w:t>
            </w:r>
          </w:p>
        </w:tc>
        <w:tc>
          <w:tcPr>
            <w:tcW w:w="113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натуральном выражении</w:t>
            </w:r>
          </w:p>
        </w:tc>
        <w:tc>
          <w:tcPr>
            <w:tcW w:w="708" w:type="dxa"/>
            <w:vMerge w:val="restart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стоимостном выражении</w:t>
            </w:r>
          </w:p>
        </w:tc>
        <w:tc>
          <w:tcPr>
            <w:tcW w:w="99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натуральном выражении</w:t>
            </w:r>
          </w:p>
        </w:tc>
        <w:tc>
          <w:tcPr>
            <w:tcW w:w="709" w:type="dxa"/>
            <w:vMerge w:val="restart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стоимостном выражении</w:t>
            </w:r>
          </w:p>
        </w:tc>
        <w:tc>
          <w:tcPr>
            <w:tcW w:w="113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натуральном выражении</w:t>
            </w:r>
          </w:p>
        </w:tc>
        <w:tc>
          <w:tcPr>
            <w:tcW w:w="491" w:type="dxa"/>
            <w:vMerge w:val="restart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В стоимостном выражении</w:t>
            </w:r>
          </w:p>
        </w:tc>
      </w:tr>
      <w:tr w:rsidR="00EF53C4" w:rsidRPr="00EF53C4" w:rsidTr="00025511">
        <w:trPr>
          <w:trHeight w:val="110"/>
        </w:trPr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0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источник</w:t>
            </w:r>
          </w:p>
        </w:tc>
        <w:tc>
          <w:tcPr>
            <w:tcW w:w="582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Объем</w:t>
            </w:r>
          </w:p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Фин. Средств (тыс. руб)</w:t>
            </w:r>
          </w:p>
        </w:tc>
        <w:tc>
          <w:tcPr>
            <w:tcW w:w="398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кол-во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ед.изм</w:t>
            </w:r>
          </w:p>
        </w:tc>
        <w:tc>
          <w:tcPr>
            <w:tcW w:w="7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источник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объем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кол-во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ед.изм</w:t>
            </w:r>
          </w:p>
        </w:tc>
        <w:tc>
          <w:tcPr>
            <w:tcW w:w="7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источник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объем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кол-во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ед.изм</w:t>
            </w:r>
          </w:p>
        </w:tc>
        <w:tc>
          <w:tcPr>
            <w:tcW w:w="70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источник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объем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кол-во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ед.изм</w:t>
            </w: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источник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объем</w:t>
            </w:r>
          </w:p>
        </w:tc>
        <w:tc>
          <w:tcPr>
            <w:tcW w:w="283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кол-во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ед.изм</w:t>
            </w:r>
          </w:p>
        </w:tc>
        <w:tc>
          <w:tcPr>
            <w:tcW w:w="49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</w:tr>
      <w:tr w:rsidR="00EF53C4" w:rsidRPr="00EF53C4" w:rsidTr="00025511">
        <w:trPr>
          <w:trHeight w:val="206"/>
        </w:trPr>
        <w:tc>
          <w:tcPr>
            <w:tcW w:w="5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20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Обучение ответственных лиц по электробезопасности</w:t>
            </w:r>
          </w:p>
        </w:tc>
        <w:tc>
          <w:tcPr>
            <w:tcW w:w="5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2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98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РБ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</w:tr>
      <w:tr w:rsidR="00EF53C4" w:rsidRPr="00EF53C4" w:rsidTr="00025511">
        <w:trPr>
          <w:trHeight w:val="190"/>
        </w:trPr>
        <w:tc>
          <w:tcPr>
            <w:tcW w:w="5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036" w:type="dxa"/>
            <w:tcBorders>
              <w:left w:val="single" w:sz="12" w:space="0" w:color="auto"/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shd w:val="clear" w:color="auto" w:fill="FFFFFF"/>
              </w:rPr>
              <w:t>Установка средств наглядной агитации по энергосбережению</w:t>
            </w:r>
          </w:p>
        </w:tc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2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98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РБ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91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EF53C4" w:rsidRPr="00EF53C4" w:rsidTr="00025511">
        <w:trPr>
          <w:trHeight w:val="396"/>
        </w:trPr>
        <w:tc>
          <w:tcPr>
            <w:tcW w:w="5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036" w:type="dxa"/>
            <w:tcBorders>
              <w:left w:val="single" w:sz="12" w:space="0" w:color="auto"/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Утепление входных дверей, окон</w:t>
            </w:r>
          </w:p>
        </w:tc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2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98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РБ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35,0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-</w:t>
            </w:r>
          </w:p>
        </w:tc>
      </w:tr>
      <w:tr w:rsidR="00EF53C4" w:rsidRPr="00EF53C4" w:rsidTr="00025511">
        <w:trPr>
          <w:trHeight w:val="412"/>
        </w:trPr>
        <w:tc>
          <w:tcPr>
            <w:tcW w:w="5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036" w:type="dxa"/>
            <w:tcBorders>
              <w:left w:val="single" w:sz="12" w:space="0" w:color="auto"/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Замена дверной коробки входной двери здания</w:t>
            </w:r>
          </w:p>
        </w:tc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2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  -</w:t>
            </w:r>
          </w:p>
        </w:tc>
        <w:tc>
          <w:tcPr>
            <w:tcW w:w="398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25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РБ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283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91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</w:tr>
      <w:tr w:rsidR="00EF53C4" w:rsidRPr="00EF53C4" w:rsidTr="00025511">
        <w:trPr>
          <w:trHeight w:val="182"/>
        </w:trPr>
        <w:tc>
          <w:tcPr>
            <w:tcW w:w="5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036" w:type="dxa"/>
            <w:tcBorders>
              <w:left w:val="single" w:sz="12" w:space="0" w:color="auto"/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Установка 3-х электроконвекторов </w:t>
            </w: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мощностью до 2 кВт . Замена электропроводки</w:t>
            </w:r>
          </w:p>
        </w:tc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lastRenderedPageBreak/>
              <w:t>-</w:t>
            </w:r>
          </w:p>
        </w:tc>
        <w:tc>
          <w:tcPr>
            <w:tcW w:w="582" w:type="dxa"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 xml:space="preserve">    -</w:t>
            </w:r>
          </w:p>
        </w:tc>
        <w:tc>
          <w:tcPr>
            <w:tcW w:w="398" w:type="dxa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ВБ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425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91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</w:tr>
      <w:tr w:rsidR="00EF53C4" w:rsidRPr="00EF53C4" w:rsidTr="00025511">
        <w:trPr>
          <w:trHeight w:val="182"/>
        </w:trPr>
        <w:tc>
          <w:tcPr>
            <w:tcW w:w="5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036" w:type="dxa"/>
            <w:tcBorders>
              <w:left w:val="single" w:sz="12" w:space="0" w:color="auto"/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Замена ламп накаливания на светодиодные</w:t>
            </w:r>
          </w:p>
        </w:tc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82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398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МБ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6,5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0.4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кВТ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МБ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3,0</w:t>
            </w:r>
          </w:p>
        </w:tc>
        <w:tc>
          <w:tcPr>
            <w:tcW w:w="425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0.4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кВТ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283" w:type="dxa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</w:tr>
      <w:tr w:rsidR="00EF53C4" w:rsidRPr="00EF53C4" w:rsidTr="00025511">
        <w:trPr>
          <w:trHeight w:val="182"/>
        </w:trPr>
        <w:tc>
          <w:tcPr>
            <w:tcW w:w="5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036" w:type="dxa"/>
            <w:tcBorders>
              <w:left w:val="single" w:sz="12" w:space="0" w:color="auto"/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Поверка и (или) замена счетчиков электроэнергии</w:t>
            </w:r>
          </w:p>
        </w:tc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2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98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МБ</w:t>
            </w: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2,0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РБ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3,5</w:t>
            </w:r>
          </w:p>
        </w:tc>
        <w:tc>
          <w:tcPr>
            <w:tcW w:w="283" w:type="dxa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</w:tr>
      <w:tr w:rsidR="00EF53C4" w:rsidRPr="00EF53C4" w:rsidTr="00025511">
        <w:trPr>
          <w:trHeight w:val="182"/>
        </w:trPr>
        <w:tc>
          <w:tcPr>
            <w:tcW w:w="5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036" w:type="dxa"/>
            <w:tcBorders>
              <w:left w:val="single" w:sz="12" w:space="0" w:color="auto"/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Утепление оконных рам</w:t>
            </w:r>
          </w:p>
        </w:tc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2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98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РБ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-</w:t>
            </w:r>
          </w:p>
        </w:tc>
        <w:tc>
          <w:tcPr>
            <w:tcW w:w="425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283" w:type="dxa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</w:tr>
      <w:tr w:rsidR="00EF53C4" w:rsidRPr="00EF53C4" w:rsidTr="00025511">
        <w:trPr>
          <w:trHeight w:val="182"/>
        </w:trPr>
        <w:tc>
          <w:tcPr>
            <w:tcW w:w="5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036" w:type="dxa"/>
            <w:tcBorders>
              <w:left w:val="single" w:sz="12" w:space="0" w:color="auto"/>
              <w:right w:val="single" w:sz="12" w:space="0" w:color="auto"/>
            </w:tcBorders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Ремонт оконных проемов</w:t>
            </w:r>
          </w:p>
        </w:tc>
        <w:tc>
          <w:tcPr>
            <w:tcW w:w="582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82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398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РБ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56,0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26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25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   -</w:t>
            </w:r>
          </w:p>
        </w:tc>
        <w:tc>
          <w:tcPr>
            <w:tcW w:w="567" w:type="dxa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EF53C4">
              <w:rPr>
                <w:rFonts w:ascii="Times New Roman" w:eastAsia="Calibri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567" w:type="dxa"/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EF53C4" w:rsidRPr="00EF53C4" w:rsidRDefault="00EF53C4" w:rsidP="00EF53C4">
            <w:pPr>
              <w:tabs>
                <w:tab w:val="left" w:pos="3857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</w:pPr>
            <w:r w:rsidRPr="00EF53C4">
              <w:rPr>
                <w:rFonts w:ascii="Times New Roman" w:eastAsia="Calibri" w:hAnsi="Times New Roman" w:cs="Times New Roman"/>
                <w:b/>
                <w:sz w:val="12"/>
                <w:szCs w:val="12"/>
                <w:lang w:val="en-US"/>
              </w:rPr>
              <w:t>-</w:t>
            </w:r>
          </w:p>
        </w:tc>
      </w:tr>
    </w:tbl>
    <w:p w:rsidR="00EF53C4" w:rsidRPr="00EF53C4" w:rsidRDefault="00EF53C4" w:rsidP="00EF53C4">
      <w:pPr>
        <w:tabs>
          <w:tab w:val="left" w:pos="3857"/>
        </w:tabs>
        <w:jc w:val="both"/>
        <w:rPr>
          <w:rFonts w:ascii="Times New Roman" w:eastAsia="Calibri" w:hAnsi="Times New Roman" w:cs="Times New Roman"/>
          <w:sz w:val="12"/>
          <w:szCs w:val="12"/>
          <w:lang w:val="en-US"/>
        </w:rPr>
      </w:pP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53C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Ресурсное обеспечение Программы</w:t>
      </w:r>
    </w:p>
    <w:p w:rsidR="00EF53C4" w:rsidRPr="00EF53C4" w:rsidRDefault="00EF53C4" w:rsidP="00EF53C4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 xml:space="preserve">Финансовое обеспечение мероприятий Программы осуществляется за счёт: </w:t>
      </w:r>
    </w:p>
    <w:p w:rsidR="00EF53C4" w:rsidRPr="00EF53C4" w:rsidRDefault="00EF53C4" w:rsidP="00EF53C4">
      <w:pPr>
        <w:numPr>
          <w:ilvl w:val="0"/>
          <w:numId w:val="29"/>
        </w:num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Районного бюджета;</w:t>
      </w:r>
    </w:p>
    <w:p w:rsidR="00EF53C4" w:rsidRPr="00EF53C4" w:rsidRDefault="00EF53C4" w:rsidP="00EF53C4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 xml:space="preserve">Общий объем финансирования Программы составляет   391,00 тыс. руб. </w:t>
      </w:r>
    </w:p>
    <w:p w:rsidR="00EF53C4" w:rsidRPr="00EF53C4" w:rsidRDefault="00EF53C4" w:rsidP="00EF53C4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53C4" w:rsidRPr="00EF53C4" w:rsidRDefault="00EF53C4" w:rsidP="00EF53C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53C4">
        <w:rPr>
          <w:rFonts w:ascii="Times New Roman" w:eastAsia="Calibri" w:hAnsi="Times New Roman" w:cs="Times New Roman"/>
          <w:b/>
          <w:sz w:val="24"/>
          <w:szCs w:val="24"/>
        </w:rPr>
        <w:t>Объем финансирования мероприятий Программы по энергосбережению и повышению энергетической эффективности организации</w:t>
      </w:r>
    </w:p>
    <w:p w:rsidR="00EF53C4" w:rsidRPr="00EF53C4" w:rsidRDefault="00EF53C4" w:rsidP="00EF53C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924" w:type="dxa"/>
        <w:tblInd w:w="98" w:type="dxa"/>
        <w:tblLook w:val="00A0" w:firstRow="1" w:lastRow="0" w:firstColumn="1" w:lastColumn="0" w:noHBand="0" w:noVBand="0"/>
      </w:tblPr>
      <w:tblGrid>
        <w:gridCol w:w="564"/>
        <w:gridCol w:w="2609"/>
        <w:gridCol w:w="1926"/>
        <w:gridCol w:w="761"/>
        <w:gridCol w:w="756"/>
        <w:gridCol w:w="756"/>
        <w:gridCol w:w="696"/>
        <w:gridCol w:w="696"/>
        <w:gridCol w:w="696"/>
        <w:gridCol w:w="1780"/>
        <w:gridCol w:w="1787"/>
        <w:gridCol w:w="1897"/>
      </w:tblGrid>
      <w:tr w:rsidR="00EF53C4" w:rsidRPr="00EF53C4" w:rsidTr="00025511">
        <w:trPr>
          <w:trHeight w:val="20"/>
        </w:trPr>
        <w:tc>
          <w:tcPr>
            <w:tcW w:w="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 финансирования </w:t>
            </w:r>
          </w:p>
        </w:tc>
        <w:tc>
          <w:tcPr>
            <w:tcW w:w="436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Объем финансирования, тыс. руб.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7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 окупаемости, лет </w:t>
            </w:r>
          </w:p>
        </w:tc>
      </w:tr>
      <w:tr w:rsidR="00EF53C4" w:rsidRPr="00EF53C4" w:rsidTr="00025511">
        <w:trPr>
          <w:trHeight w:val="20"/>
        </w:trPr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том числе по годам</w:t>
            </w: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3C4" w:rsidRPr="00EF53C4" w:rsidTr="00025511">
        <w:trPr>
          <w:trHeight w:val="20"/>
        </w:trPr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3C4" w:rsidRPr="00EF53C4" w:rsidTr="00025511">
        <w:trPr>
          <w:trHeight w:val="2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EF53C4" w:rsidRPr="00EF53C4" w:rsidTr="00025511">
        <w:trPr>
          <w:trHeight w:val="20"/>
        </w:trPr>
        <w:tc>
          <w:tcPr>
            <w:tcW w:w="14924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numPr>
                <w:ilvl w:val="0"/>
                <w:numId w:val="37"/>
              </w:num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</w:tr>
      <w:tr w:rsidR="00EF53C4" w:rsidRPr="00EF53C4" w:rsidTr="00025511">
        <w:trPr>
          <w:trHeight w:val="732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F53C4">
              <w:rPr>
                <w:rFonts w:ascii="Times New Roman" w:eastAsia="Calibri" w:hAnsi="Times New Roman" w:cs="Times New Roman"/>
              </w:rPr>
              <w:t>Обучение ответственных лиц по электробезопасности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Районный 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Заведующая ДК 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F53C4" w:rsidRPr="00EF53C4" w:rsidTr="00025511">
        <w:trPr>
          <w:trHeight w:val="732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tabs>
                <w:tab w:val="left" w:pos="3857"/>
              </w:tabs>
              <w:spacing w:line="240" w:lineRule="auto"/>
              <w:jc w:val="both"/>
              <w:rPr>
                <w:rFonts w:ascii="FreeSans" w:eastAsia="Calibri" w:hAnsi="FreeSans" w:cs="Times New Roman"/>
                <w:color w:val="000000"/>
                <w:shd w:val="clear" w:color="auto" w:fill="FFFFFF"/>
              </w:rPr>
            </w:pPr>
            <w:r w:rsidRPr="00EF53C4">
              <w:rPr>
                <w:rFonts w:ascii="FreeSans" w:eastAsia="Calibri" w:hAnsi="FreeSans" w:cs="Times New Roman"/>
                <w:color w:val="000000"/>
                <w:shd w:val="clear" w:color="auto" w:fill="FFFFFF"/>
              </w:rPr>
              <w:t>Установка средств наглядной агитации по энергосбережению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Районный 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Заведующая ДК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Менее 1 года</w:t>
            </w:r>
          </w:p>
        </w:tc>
      </w:tr>
      <w:tr w:rsidR="00EF53C4" w:rsidRPr="00EF53C4" w:rsidTr="00025511">
        <w:trPr>
          <w:trHeight w:val="834"/>
        </w:trPr>
        <w:tc>
          <w:tcPr>
            <w:tcW w:w="14924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2. Технические и технологические мероприятия</w:t>
            </w:r>
          </w:p>
        </w:tc>
      </w:tr>
      <w:tr w:rsidR="00EF53C4" w:rsidRPr="00EF53C4" w:rsidTr="00025511">
        <w:trPr>
          <w:trHeight w:val="823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F53C4" w:rsidRPr="00EF53C4" w:rsidRDefault="00EF53C4" w:rsidP="00EF53C4">
            <w:pPr>
              <w:tabs>
                <w:tab w:val="left" w:pos="3857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53C4">
              <w:rPr>
                <w:rFonts w:ascii="Times New Roman" w:eastAsia="Calibri" w:hAnsi="Times New Roman" w:cs="Times New Roman"/>
              </w:rPr>
              <w:t>Утепление входных дверей, окон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Районный 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Завхоз ДК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2-3 квартал года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:rsidR="00EF53C4" w:rsidRPr="00EF53C4" w:rsidTr="00025511">
        <w:trPr>
          <w:trHeight w:val="823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F53C4" w:rsidRPr="00EF53C4" w:rsidRDefault="00EF53C4" w:rsidP="00EF53C4">
            <w:pPr>
              <w:tabs>
                <w:tab w:val="left" w:pos="3857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53C4">
              <w:rPr>
                <w:rFonts w:ascii="Times New Roman" w:eastAsia="Calibri" w:hAnsi="Times New Roman" w:cs="Times New Roman"/>
              </w:rPr>
              <w:t>Замена дверной коробки двери здания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Районный 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Завхоз ДК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года</w:t>
            </w:r>
          </w:p>
        </w:tc>
      </w:tr>
      <w:tr w:rsidR="00EF53C4" w:rsidRPr="00EF53C4" w:rsidTr="00025511">
        <w:trPr>
          <w:trHeight w:val="823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F53C4" w:rsidRPr="00EF53C4" w:rsidRDefault="00EF53C4" w:rsidP="00EF53C4">
            <w:pPr>
              <w:tabs>
                <w:tab w:val="left" w:pos="3857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53C4">
              <w:rPr>
                <w:rFonts w:ascii="Times New Roman" w:eastAsia="Calibri" w:hAnsi="Times New Roman" w:cs="Times New Roman"/>
              </w:rPr>
              <w:t xml:space="preserve">Установка трех электоконвекторов, мощностью до 2 кВт. Замена и усиление </w:t>
            </w:r>
            <w:r w:rsidRPr="00EF53C4">
              <w:rPr>
                <w:rFonts w:ascii="Times New Roman" w:eastAsia="Calibri" w:hAnsi="Times New Roman" w:cs="Times New Roman"/>
              </w:rPr>
              <w:lastRenderedPageBreak/>
              <w:t>электропроводки.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lastRenderedPageBreak/>
              <w:t>Внебюджет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Глава с/п Черемховское»</w:t>
            </w:r>
          </w:p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Маер В.Г.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 квартал года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 года</w:t>
            </w:r>
          </w:p>
        </w:tc>
      </w:tr>
      <w:tr w:rsidR="00EF53C4" w:rsidRPr="00EF53C4" w:rsidTr="00025511">
        <w:trPr>
          <w:trHeight w:val="823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F53C4" w:rsidRPr="00EF53C4" w:rsidRDefault="00EF53C4" w:rsidP="00EF53C4">
            <w:pPr>
              <w:tabs>
                <w:tab w:val="left" w:pos="3857"/>
              </w:tabs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F53C4">
              <w:rPr>
                <w:rFonts w:ascii="Times New Roman" w:eastAsia="Calibri" w:hAnsi="Times New Roman" w:cs="Times New Roman"/>
              </w:rPr>
              <w:t>Замена ламп накаливания на светодиодные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Районный 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2-3 квартал года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Менее 1 года</w:t>
            </w:r>
          </w:p>
        </w:tc>
      </w:tr>
      <w:tr w:rsidR="00EF53C4" w:rsidRPr="00EF53C4" w:rsidTr="00025511">
        <w:trPr>
          <w:trHeight w:val="823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F53C4" w:rsidRPr="00EF53C4" w:rsidRDefault="00EF53C4" w:rsidP="00EF53C4">
            <w:pPr>
              <w:tabs>
                <w:tab w:val="left" w:pos="3857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53C4">
              <w:rPr>
                <w:rFonts w:ascii="Times New Roman" w:eastAsia="Calibri" w:hAnsi="Times New Roman" w:cs="Times New Roman"/>
              </w:rPr>
              <w:t>Поверка и (или) замена счетчиков электроэнергии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Районный 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Заведующая ДК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Согласно сроков поверки прибора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Менее 1 года</w:t>
            </w:r>
          </w:p>
        </w:tc>
      </w:tr>
      <w:tr w:rsidR="00EF53C4" w:rsidRPr="00EF53C4" w:rsidTr="00025511">
        <w:trPr>
          <w:trHeight w:val="823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F53C4" w:rsidRPr="00EF53C4" w:rsidRDefault="00EF53C4" w:rsidP="00EF53C4">
            <w:pPr>
              <w:tabs>
                <w:tab w:val="left" w:pos="3857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53C4">
              <w:rPr>
                <w:rFonts w:ascii="Times New Roman" w:eastAsia="Calibri" w:hAnsi="Times New Roman" w:cs="Times New Roman"/>
              </w:rPr>
              <w:t>Утепление оконных рам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Районный 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 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Завхоз ДК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2-3-й квартал года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Менее 1года</w:t>
            </w:r>
          </w:p>
        </w:tc>
      </w:tr>
      <w:tr w:rsidR="00EF53C4" w:rsidRPr="00EF53C4" w:rsidTr="00025511">
        <w:trPr>
          <w:trHeight w:val="823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F53C4" w:rsidRPr="00EF53C4" w:rsidRDefault="00EF53C4" w:rsidP="00EF53C4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F53C4">
              <w:rPr>
                <w:rFonts w:ascii="Times New Roman" w:eastAsia="Calibri" w:hAnsi="Times New Roman" w:cs="Times New Roman"/>
              </w:rPr>
              <w:t>Ремонт оконных проемов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Районный бюджет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Заведующая ДК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2-й квартал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 года</w:t>
            </w:r>
          </w:p>
        </w:tc>
      </w:tr>
      <w:tr w:rsidR="00EF53C4" w:rsidRPr="00EF53C4" w:rsidTr="00025511">
        <w:trPr>
          <w:trHeight w:val="20"/>
        </w:trPr>
        <w:tc>
          <w:tcPr>
            <w:tcW w:w="31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276,5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53C4" w:rsidRPr="00EF53C4" w:rsidRDefault="00EF53C4" w:rsidP="00EF53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3C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b/>
          <w:bCs/>
          <w:sz w:val="24"/>
        </w:rPr>
      </w:pPr>
    </w:p>
    <w:p w:rsidR="00EF53C4" w:rsidRPr="00EF53C4" w:rsidRDefault="00EF53C4" w:rsidP="00EF53C4">
      <w:pPr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EF53C4" w:rsidRPr="00EF53C4" w:rsidRDefault="00EF53C4" w:rsidP="00EF53C4">
      <w:pPr>
        <w:keepNext/>
        <w:keepLines/>
        <w:spacing w:after="0"/>
        <w:ind w:left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4"/>
          <w:lang w:eastAsia="x-none"/>
        </w:rPr>
      </w:pPr>
      <w:r w:rsidRPr="00EF53C4">
        <w:rPr>
          <w:rFonts w:ascii="Times New Roman" w:eastAsia="Calibri" w:hAnsi="Times New Roman" w:cs="Times New Roman"/>
          <w:b/>
          <w:bCs/>
          <w:sz w:val="28"/>
          <w:szCs w:val="24"/>
          <w:lang w:eastAsia="x-none"/>
        </w:rPr>
        <w:t>Описание планируемых мероприятий</w:t>
      </w:r>
    </w:p>
    <w:p w:rsidR="00EF53C4" w:rsidRPr="00EF53C4" w:rsidRDefault="00EF53C4" w:rsidP="00EF53C4">
      <w:pPr>
        <w:spacing w:after="0"/>
        <w:ind w:left="709"/>
        <w:jc w:val="both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>7.1 Описание выбранных из Реестра энергосберегающих мероприятий.</w:t>
      </w:r>
    </w:p>
    <w:p w:rsidR="00EF53C4" w:rsidRPr="00EF53C4" w:rsidRDefault="00EF53C4" w:rsidP="00EF53C4">
      <w:pPr>
        <w:spacing w:after="0"/>
        <w:ind w:left="709"/>
        <w:jc w:val="both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>1.</w:t>
      </w:r>
      <w:r w:rsidRPr="00EF53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53C4">
        <w:rPr>
          <w:rFonts w:ascii="Times New Roman" w:eastAsia="Calibri" w:hAnsi="Times New Roman" w:cs="Times New Roman"/>
          <w:sz w:val="24"/>
        </w:rPr>
        <w:t>«Замена ламп накаливания на компактные светодиодные лампы» Использование ламп накаливания для освещения помещений приводит к значительному перерасходу электрической энергии, поскольку  светодиодные лампы, генерирующие аналогичный по мощности световой поток, потребляют в 4-9 раз меньше электроэнергии.  Срок службы светодиодных ламп в 2-3 раза больше, чем у ламп накаливания. Поскольку устанавливаются компактные светодиодные лампы в те же цоколи, что и лампы накаливание, переоборудование системы освещения – процесс нетрудоемкий.</w:t>
      </w:r>
    </w:p>
    <w:p w:rsidR="00EF53C4" w:rsidRPr="00EF53C4" w:rsidRDefault="00EF53C4" w:rsidP="00EF53C4">
      <w:pPr>
        <w:spacing w:after="0"/>
        <w:ind w:left="709"/>
        <w:jc w:val="both"/>
        <w:rPr>
          <w:rFonts w:ascii="Times New Roman" w:eastAsia="Calibri" w:hAnsi="Times New Roman" w:cs="Times New Roman"/>
          <w:sz w:val="24"/>
        </w:rPr>
      </w:pPr>
      <w:r w:rsidRPr="00EF53C4">
        <w:rPr>
          <w:rFonts w:ascii="Times New Roman" w:eastAsia="Calibri" w:hAnsi="Times New Roman" w:cs="Times New Roman"/>
          <w:sz w:val="24"/>
        </w:rPr>
        <w:t>2. Монтаж электоконвекторов общей мощностью 6 кВт, позволит платить только за фактически потребляемые гигакалории, что значительно меньше расчётных значений - примерно на 25-35%. Тем более стоит учесть, что будут проведены утепление всех оконных и дверных проемов</w:t>
      </w:r>
    </w:p>
    <w:p w:rsidR="00EF53C4" w:rsidRPr="00EF53C4" w:rsidRDefault="00EF53C4" w:rsidP="00EF53C4">
      <w:pPr>
        <w:spacing w:after="0"/>
        <w:ind w:left="709"/>
        <w:jc w:val="both"/>
        <w:rPr>
          <w:rFonts w:ascii="Times New Roman" w:eastAsia="Calibri" w:hAnsi="Times New Roman" w:cs="Times New Roman"/>
          <w:sz w:val="24"/>
        </w:rPr>
      </w:pPr>
    </w:p>
    <w:p w:rsidR="00EF53C4" w:rsidRPr="00EF53C4" w:rsidRDefault="00EF53C4" w:rsidP="00EF53C4">
      <w:pPr>
        <w:keepNext/>
        <w:keepLines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4"/>
          <w:lang w:eastAsia="x-none"/>
        </w:rPr>
      </w:pPr>
      <w:r w:rsidRPr="00EF53C4">
        <w:rPr>
          <w:rFonts w:ascii="Times New Roman" w:eastAsia="Calibri" w:hAnsi="Times New Roman" w:cs="Times New Roman"/>
          <w:b/>
          <w:bCs/>
          <w:sz w:val="28"/>
          <w:szCs w:val="24"/>
          <w:lang w:eastAsia="x-none"/>
        </w:rPr>
        <w:lastRenderedPageBreak/>
        <w:t>Система управления реализацией Программы</w:t>
      </w:r>
    </w:p>
    <w:p w:rsidR="00EF53C4" w:rsidRPr="00EF53C4" w:rsidRDefault="00EF53C4" w:rsidP="00EF53C4">
      <w:pPr>
        <w:keepNext/>
        <w:keepLines/>
        <w:spacing w:after="0"/>
        <w:ind w:firstLine="567"/>
        <w:jc w:val="both"/>
        <w:outlineLvl w:val="0"/>
        <w:rPr>
          <w:rFonts w:ascii="Times New Roman" w:eastAsia="Calibri" w:hAnsi="Times New Roman" w:cs="Times New Roman"/>
          <w:bCs/>
          <w:sz w:val="28"/>
          <w:szCs w:val="24"/>
          <w:lang w:eastAsia="x-none"/>
        </w:rPr>
      </w:pPr>
      <w:r w:rsidRPr="00EF53C4">
        <w:rPr>
          <w:rFonts w:ascii="Times New Roman" w:eastAsia="Calibri" w:hAnsi="Times New Roman" w:cs="Times New Roman"/>
          <w:bCs/>
          <w:sz w:val="28"/>
          <w:szCs w:val="24"/>
          <w:lang w:eastAsia="x-none"/>
        </w:rPr>
        <w:t>Текущее управление реализацией Программы осуществляет директор МУК «МКДЦ» Некрасова О.Г..</w:t>
      </w:r>
    </w:p>
    <w:p w:rsidR="00EF53C4" w:rsidRPr="00EF53C4" w:rsidRDefault="00EF53C4" w:rsidP="00EF53C4">
      <w:pPr>
        <w:keepNext/>
        <w:keepLines/>
        <w:spacing w:after="0"/>
        <w:ind w:firstLine="567"/>
        <w:jc w:val="both"/>
        <w:outlineLvl w:val="0"/>
        <w:rPr>
          <w:rFonts w:ascii="Times New Roman" w:eastAsia="Calibri" w:hAnsi="Times New Roman" w:cs="Times New Roman"/>
          <w:bCs/>
          <w:sz w:val="28"/>
          <w:szCs w:val="24"/>
          <w:lang w:eastAsia="x-none"/>
        </w:rPr>
      </w:pPr>
    </w:p>
    <w:p w:rsidR="00EF53C4" w:rsidRPr="00EF53C4" w:rsidRDefault="00EF53C4" w:rsidP="00EF53C4">
      <w:pPr>
        <w:spacing w:after="0"/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F53C4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 реализации мероприятий в области энергосбережения и повышения энергетической эффективности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экономия энергоресурсов из средств муниципального бюджета по каждому направлению: потребление электроэнергии, тепла,  до 3 процентов в год;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нормальных климатических условий; 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заинтересованности в энергосбережении;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расходов тепла, электрической энергии;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экономия потребления воды.</w:t>
      </w:r>
    </w:p>
    <w:p w:rsidR="00EF53C4" w:rsidRPr="00EF53C4" w:rsidRDefault="00EF53C4" w:rsidP="00EF53C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53C4" w:rsidRPr="00EF53C4" w:rsidRDefault="00EF53C4" w:rsidP="00EF53C4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53C4" w:rsidRPr="00EF53C4" w:rsidRDefault="00EF53C4" w:rsidP="00EF53C4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F53C4">
        <w:rPr>
          <w:rFonts w:ascii="Times New Roman" w:eastAsia="Calibri" w:hAnsi="Times New Roman" w:cs="Times New Roman"/>
          <w:b/>
          <w:sz w:val="24"/>
          <w:szCs w:val="24"/>
        </w:rPr>
        <w:t>Оценка эффективности реализации Программы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Оценка эффективности реализации Программы производится путем сравнения каждого фактически достигнутого целевого показателя за соответствующий год с его прогнозным значением, утвержденным Программой.</w:t>
      </w:r>
    </w:p>
    <w:p w:rsidR="00EF53C4" w:rsidRPr="00EF53C4" w:rsidRDefault="00EF53C4" w:rsidP="00EF53C4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Эффективность реализации Программы оценивается как степень фактического достижения целевого показателя по формуле: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 xml:space="preserve">                         Э = Пф /Пн * 100% , где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Пф  - фактический показатель, достигнутый в ходе реализации Программы;</w:t>
      </w:r>
    </w:p>
    <w:p w:rsidR="00EF53C4" w:rsidRPr="00EF53C4" w:rsidRDefault="00EF53C4" w:rsidP="00EF53C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Пн  -  нормативный показатель, утвержденный Программой.</w:t>
      </w:r>
    </w:p>
    <w:p w:rsidR="00EF53C4" w:rsidRPr="00EF53C4" w:rsidRDefault="00EF53C4" w:rsidP="00EF53C4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Критерии оценки эффективности реализации Программы:</w:t>
      </w:r>
    </w:p>
    <w:p w:rsidR="00EF53C4" w:rsidRPr="00EF53C4" w:rsidRDefault="00EF53C4" w:rsidP="00EF53C4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Программа реализуется эффективно (за отчетный год, за весь период реализации), если ее эффективность составляет 80 процентов и более;</w:t>
      </w:r>
    </w:p>
    <w:p w:rsidR="00EF53C4" w:rsidRPr="00EF53C4" w:rsidRDefault="00EF53C4" w:rsidP="00EF53C4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Программа нуждается в корректировке и доработке, если эффективность реализации Программы составляет 60 - 80 процентов;</w:t>
      </w:r>
    </w:p>
    <w:p w:rsidR="00EF53C4" w:rsidRPr="00EF53C4" w:rsidRDefault="00EF53C4" w:rsidP="00EF53C4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3C4">
        <w:rPr>
          <w:rFonts w:ascii="Times New Roman" w:eastAsia="Calibri" w:hAnsi="Times New Roman" w:cs="Times New Roman"/>
          <w:sz w:val="24"/>
          <w:szCs w:val="24"/>
        </w:rPr>
        <w:t>Программа считается неэффективной, если мероприятия Программы выполнены с эффективностью менее 60 процентов.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Заключение</w:t>
      </w:r>
    </w:p>
    <w:p w:rsidR="00EF53C4" w:rsidRPr="00EF53C4" w:rsidRDefault="00EF53C4" w:rsidP="00EF53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53C4" w:rsidRPr="00EF53C4" w:rsidRDefault="00EF53C4" w:rsidP="00EF53C4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энергосбережения в МУК «Межпоселенческий культурно-досуговый центр» </w:t>
      </w:r>
    </w:p>
    <w:p w:rsidR="00EF53C4" w:rsidRPr="00EF53C4" w:rsidRDefault="00EF53C4" w:rsidP="00EF53C4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Ядрихино, обеспечивает переход на энергоэффективный путь развития - минимальные затраты на ТЭР. Программа предусматривает:</w:t>
      </w:r>
    </w:p>
    <w:p w:rsidR="00EF53C4" w:rsidRPr="00EF53C4" w:rsidRDefault="00EF53C4" w:rsidP="00EF53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систему отслеживания потребления энергоресурсов и совершенствования топливно-энергетического баланса;</w:t>
      </w:r>
    </w:p>
    <w:p w:rsidR="00EF53C4" w:rsidRPr="00EF53C4" w:rsidRDefault="00EF53C4" w:rsidP="00EF53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организацию учета и контроля по рациональному использованию, нормированию и лимитированию энергоресурсов;</w:t>
      </w:r>
    </w:p>
    <w:p w:rsidR="00EF53C4" w:rsidRPr="00EF53C4" w:rsidRDefault="00EF53C4" w:rsidP="00EF53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организацию энергетических обследований для выявления нерационального использования энергоресурсов;</w:t>
      </w:r>
    </w:p>
    <w:p w:rsidR="00EF53C4" w:rsidRPr="00EF53C4" w:rsidRDefault="00EF53C4" w:rsidP="00EF53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разработку и реализацию энергосберегающих мероприятий.</w:t>
      </w:r>
    </w:p>
    <w:p w:rsidR="00EF53C4" w:rsidRPr="00EF53C4" w:rsidRDefault="00EF53C4" w:rsidP="00EF53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топливно-энергетических ресурсов, их экономия, нормирование и лимитирование, оптимизация топливно-энергетического баланса</w:t>
      </w:r>
    </w:p>
    <w:p w:rsidR="00EF53C4" w:rsidRPr="00EF53C4" w:rsidRDefault="00EF53C4" w:rsidP="00EF53C4">
      <w:pPr>
        <w:autoSpaceDE w:val="0"/>
        <w:autoSpaceDN w:val="0"/>
        <w:adjustRightInd w:val="0"/>
        <w:spacing w:after="0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F53C4" w:rsidRPr="00EF53C4" w:rsidSect="00CE6901">
          <w:footerReference w:type="default" r:id="rId7"/>
          <w:pgSz w:w="16838" w:h="11906" w:orient="landscape"/>
          <w:pgMar w:top="284" w:right="425" w:bottom="1701" w:left="709" w:header="709" w:footer="709" w:gutter="0"/>
          <w:cols w:space="708"/>
          <w:docGrid w:linePitch="360"/>
        </w:sectPr>
      </w:pPr>
      <w:r w:rsidRPr="00EF5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снизить бюджетные затраты на приобретение ТЭР</w:t>
      </w:r>
    </w:p>
    <w:p w:rsidR="00EF53C4" w:rsidRPr="00EF53C4" w:rsidRDefault="00EF53C4" w:rsidP="00EF53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</w:rPr>
      </w:pPr>
    </w:p>
    <w:p w:rsidR="00EF53C4" w:rsidRDefault="00EF53C4" w:rsidP="00107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BB0251" w:rsidRPr="001078AF" w:rsidRDefault="007F40DE" w:rsidP="00107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63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sectPr w:rsidR="00BB0251" w:rsidRPr="001078AF" w:rsidSect="00693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6C" w:rsidRDefault="00EF53C4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 w:rsidRPr="00EF53C4">
      <w:rPr>
        <w:noProof/>
        <w:lang w:val="ru-RU"/>
      </w:rPr>
      <w:t>19</w:t>
    </w:r>
    <w:r>
      <w:fldChar w:fldCharType="end"/>
    </w:r>
  </w:p>
  <w:p w:rsidR="00200CE7" w:rsidRDefault="00EF53C4">
    <w:pPr>
      <w:pStyle w:val="af1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13"/>
    <w:multiLevelType w:val="multilevel"/>
    <w:tmpl w:val="F11EACDA"/>
    <w:lvl w:ilvl="0">
      <w:start w:val="1"/>
      <w:numFmt w:val="decimal"/>
      <w:lvlText w:val="%1."/>
      <w:lvlJc w:val="left"/>
      <w:rPr>
        <w:rFonts w:eastAsia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4346A23"/>
    <w:multiLevelType w:val="hybridMultilevel"/>
    <w:tmpl w:val="17FA4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167F6"/>
    <w:multiLevelType w:val="hybridMultilevel"/>
    <w:tmpl w:val="0EF87F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C461328"/>
    <w:multiLevelType w:val="hybridMultilevel"/>
    <w:tmpl w:val="21867FD2"/>
    <w:lvl w:ilvl="0" w:tplc="80301C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960E43"/>
    <w:multiLevelType w:val="hybridMultilevel"/>
    <w:tmpl w:val="BF6045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091F3C"/>
    <w:multiLevelType w:val="hybridMultilevel"/>
    <w:tmpl w:val="1924CE32"/>
    <w:lvl w:ilvl="0" w:tplc="F676CBC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642D7"/>
    <w:multiLevelType w:val="hybridMultilevel"/>
    <w:tmpl w:val="E7D6BA2C"/>
    <w:lvl w:ilvl="0" w:tplc="D6C6ECEA">
      <w:start w:val="1"/>
      <w:numFmt w:val="decimal"/>
      <w:lvlText w:val="%1."/>
      <w:lvlJc w:val="left"/>
      <w:pPr>
        <w:ind w:left="126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8" w15:restartNumberingAfterBreak="0">
    <w:nsid w:val="13914B8F"/>
    <w:multiLevelType w:val="hybridMultilevel"/>
    <w:tmpl w:val="21867FD2"/>
    <w:lvl w:ilvl="0" w:tplc="80301C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4AB0E69"/>
    <w:multiLevelType w:val="hybridMultilevel"/>
    <w:tmpl w:val="2626E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24EC7"/>
    <w:multiLevelType w:val="hybridMultilevel"/>
    <w:tmpl w:val="AC1AD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95A56"/>
    <w:multiLevelType w:val="hybridMultilevel"/>
    <w:tmpl w:val="BC42A77E"/>
    <w:lvl w:ilvl="0" w:tplc="0CB28A0C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216C6B88"/>
    <w:multiLevelType w:val="hybridMultilevel"/>
    <w:tmpl w:val="FA7AC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A3E4B"/>
    <w:multiLevelType w:val="hybridMultilevel"/>
    <w:tmpl w:val="18640B2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9862D5C"/>
    <w:multiLevelType w:val="hybridMultilevel"/>
    <w:tmpl w:val="99166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940001"/>
    <w:multiLevelType w:val="multilevel"/>
    <w:tmpl w:val="9668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07E2006"/>
    <w:multiLevelType w:val="hybridMultilevel"/>
    <w:tmpl w:val="7146122A"/>
    <w:lvl w:ilvl="0" w:tplc="0CB28A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929E1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0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7591F"/>
    <w:multiLevelType w:val="hybridMultilevel"/>
    <w:tmpl w:val="586C9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80900"/>
    <w:multiLevelType w:val="hybridMultilevel"/>
    <w:tmpl w:val="6E341FA0"/>
    <w:lvl w:ilvl="0" w:tplc="891C73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51A77BC"/>
    <w:multiLevelType w:val="hybridMultilevel"/>
    <w:tmpl w:val="611E3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1" w15:restartNumberingAfterBreak="0">
    <w:nsid w:val="43391FB8"/>
    <w:multiLevelType w:val="hybridMultilevel"/>
    <w:tmpl w:val="117E92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DB85901"/>
    <w:multiLevelType w:val="hybridMultilevel"/>
    <w:tmpl w:val="98D462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4CA1C26"/>
    <w:multiLevelType w:val="hybridMultilevel"/>
    <w:tmpl w:val="14A67D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76E5DB1"/>
    <w:multiLevelType w:val="hybridMultilevel"/>
    <w:tmpl w:val="34D40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F5F19"/>
    <w:multiLevelType w:val="hybridMultilevel"/>
    <w:tmpl w:val="C3F4F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D0714"/>
    <w:multiLevelType w:val="hybridMultilevel"/>
    <w:tmpl w:val="B792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33A4B"/>
    <w:multiLevelType w:val="hybridMultilevel"/>
    <w:tmpl w:val="5594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EA468D4"/>
    <w:multiLevelType w:val="hybridMultilevel"/>
    <w:tmpl w:val="BAAA9D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9FE693B"/>
    <w:multiLevelType w:val="hybridMultilevel"/>
    <w:tmpl w:val="869691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3504F5"/>
    <w:multiLevelType w:val="hybridMultilevel"/>
    <w:tmpl w:val="D5941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472A39"/>
    <w:multiLevelType w:val="hybridMultilevel"/>
    <w:tmpl w:val="20C82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991F66"/>
    <w:multiLevelType w:val="hybridMultilevel"/>
    <w:tmpl w:val="70E0D356"/>
    <w:lvl w:ilvl="0" w:tplc="7F929E1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7E613472"/>
    <w:multiLevelType w:val="hybridMultilevel"/>
    <w:tmpl w:val="7B723A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30"/>
  </w:num>
  <w:num w:numId="3">
    <w:abstractNumId w:val="20"/>
  </w:num>
  <w:num w:numId="4">
    <w:abstractNumId w:val="6"/>
  </w:num>
  <w:num w:numId="5">
    <w:abstractNumId w:val="10"/>
  </w:num>
  <w:num w:numId="6">
    <w:abstractNumId w:val="11"/>
  </w:num>
  <w:num w:numId="7">
    <w:abstractNumId w:val="3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6"/>
  </w:num>
  <w:num w:numId="11">
    <w:abstractNumId w:val="0"/>
  </w:num>
  <w:num w:numId="12">
    <w:abstractNumId w:val="1"/>
  </w:num>
  <w:num w:numId="13">
    <w:abstractNumId w:val="7"/>
  </w:num>
  <w:num w:numId="14">
    <w:abstractNumId w:val="15"/>
  </w:num>
  <w:num w:numId="15">
    <w:abstractNumId w:val="12"/>
  </w:num>
  <w:num w:numId="16">
    <w:abstractNumId w:val="4"/>
  </w:num>
  <w:num w:numId="17">
    <w:abstractNumId w:val="22"/>
  </w:num>
  <w:num w:numId="18">
    <w:abstractNumId w:val="35"/>
  </w:num>
  <w:num w:numId="19">
    <w:abstractNumId w:val="18"/>
  </w:num>
  <w:num w:numId="20">
    <w:abstractNumId w:val="13"/>
  </w:num>
  <w:num w:numId="21">
    <w:abstractNumId w:val="5"/>
  </w:num>
  <w:num w:numId="22">
    <w:abstractNumId w:val="23"/>
  </w:num>
  <w:num w:numId="23">
    <w:abstractNumId w:val="25"/>
  </w:num>
  <w:num w:numId="24">
    <w:abstractNumId w:val="9"/>
  </w:num>
  <w:num w:numId="25">
    <w:abstractNumId w:val="33"/>
  </w:num>
  <w:num w:numId="26">
    <w:abstractNumId w:val="19"/>
  </w:num>
  <w:num w:numId="27">
    <w:abstractNumId w:val="21"/>
  </w:num>
  <w:num w:numId="28">
    <w:abstractNumId w:val="29"/>
  </w:num>
  <w:num w:numId="29">
    <w:abstractNumId w:val="3"/>
  </w:num>
  <w:num w:numId="30">
    <w:abstractNumId w:val="27"/>
  </w:num>
  <w:num w:numId="31">
    <w:abstractNumId w:val="8"/>
  </w:num>
  <w:num w:numId="32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7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51"/>
    <w:rsid w:val="000115A3"/>
    <w:rsid w:val="00031836"/>
    <w:rsid w:val="000616C5"/>
    <w:rsid w:val="000A3584"/>
    <w:rsid w:val="000A5A58"/>
    <w:rsid w:val="000C78FD"/>
    <w:rsid w:val="001078AF"/>
    <w:rsid w:val="00123BB2"/>
    <w:rsid w:val="00141F85"/>
    <w:rsid w:val="00151839"/>
    <w:rsid w:val="00156F20"/>
    <w:rsid w:val="00185D46"/>
    <w:rsid w:val="001A7330"/>
    <w:rsid w:val="001B683C"/>
    <w:rsid w:val="002107ED"/>
    <w:rsid w:val="00231058"/>
    <w:rsid w:val="00260040"/>
    <w:rsid w:val="00265B08"/>
    <w:rsid w:val="00265FF0"/>
    <w:rsid w:val="0027302D"/>
    <w:rsid w:val="00292D7B"/>
    <w:rsid w:val="002B098E"/>
    <w:rsid w:val="003129F9"/>
    <w:rsid w:val="003B1467"/>
    <w:rsid w:val="003C174F"/>
    <w:rsid w:val="00407320"/>
    <w:rsid w:val="004A1ACE"/>
    <w:rsid w:val="004C4A09"/>
    <w:rsid w:val="004D50BC"/>
    <w:rsid w:val="004E4120"/>
    <w:rsid w:val="005009C8"/>
    <w:rsid w:val="00502C9D"/>
    <w:rsid w:val="00527324"/>
    <w:rsid w:val="005619C5"/>
    <w:rsid w:val="00572504"/>
    <w:rsid w:val="005828EE"/>
    <w:rsid w:val="0058732D"/>
    <w:rsid w:val="00595051"/>
    <w:rsid w:val="005B307D"/>
    <w:rsid w:val="00602742"/>
    <w:rsid w:val="00610D3C"/>
    <w:rsid w:val="0069360F"/>
    <w:rsid w:val="00693FF2"/>
    <w:rsid w:val="006C147B"/>
    <w:rsid w:val="006C30C1"/>
    <w:rsid w:val="006E0941"/>
    <w:rsid w:val="006E0F3E"/>
    <w:rsid w:val="006E48C9"/>
    <w:rsid w:val="007179A7"/>
    <w:rsid w:val="00724107"/>
    <w:rsid w:val="00741814"/>
    <w:rsid w:val="007452A5"/>
    <w:rsid w:val="00774460"/>
    <w:rsid w:val="007947EA"/>
    <w:rsid w:val="007A7B66"/>
    <w:rsid w:val="007D1D69"/>
    <w:rsid w:val="007E7AC9"/>
    <w:rsid w:val="007F3BA4"/>
    <w:rsid w:val="007F40DE"/>
    <w:rsid w:val="00805958"/>
    <w:rsid w:val="00825E94"/>
    <w:rsid w:val="008858F4"/>
    <w:rsid w:val="008869DA"/>
    <w:rsid w:val="00890F29"/>
    <w:rsid w:val="008954C9"/>
    <w:rsid w:val="008E4767"/>
    <w:rsid w:val="009214F5"/>
    <w:rsid w:val="00972669"/>
    <w:rsid w:val="00997F41"/>
    <w:rsid w:val="00A04AC0"/>
    <w:rsid w:val="00A13090"/>
    <w:rsid w:val="00A31E20"/>
    <w:rsid w:val="00A77DD3"/>
    <w:rsid w:val="00AA4D29"/>
    <w:rsid w:val="00AD2C0B"/>
    <w:rsid w:val="00AE08E4"/>
    <w:rsid w:val="00AF22F9"/>
    <w:rsid w:val="00AF4D04"/>
    <w:rsid w:val="00B06E52"/>
    <w:rsid w:val="00B347B8"/>
    <w:rsid w:val="00B36635"/>
    <w:rsid w:val="00B7151A"/>
    <w:rsid w:val="00B85238"/>
    <w:rsid w:val="00B93BE9"/>
    <w:rsid w:val="00B95AAB"/>
    <w:rsid w:val="00BA55D6"/>
    <w:rsid w:val="00BB0251"/>
    <w:rsid w:val="00BC6FAC"/>
    <w:rsid w:val="00C0583A"/>
    <w:rsid w:val="00C429D0"/>
    <w:rsid w:val="00C4774B"/>
    <w:rsid w:val="00CA3C84"/>
    <w:rsid w:val="00CA3F68"/>
    <w:rsid w:val="00CD6A3D"/>
    <w:rsid w:val="00CE75BF"/>
    <w:rsid w:val="00CF10A9"/>
    <w:rsid w:val="00CF142D"/>
    <w:rsid w:val="00D057D9"/>
    <w:rsid w:val="00D117BA"/>
    <w:rsid w:val="00D1212E"/>
    <w:rsid w:val="00D36447"/>
    <w:rsid w:val="00D3761A"/>
    <w:rsid w:val="00D736CE"/>
    <w:rsid w:val="00DB5D6E"/>
    <w:rsid w:val="00E33CF8"/>
    <w:rsid w:val="00E367E4"/>
    <w:rsid w:val="00E46639"/>
    <w:rsid w:val="00E4765C"/>
    <w:rsid w:val="00E52416"/>
    <w:rsid w:val="00E95CCE"/>
    <w:rsid w:val="00ED0AFD"/>
    <w:rsid w:val="00EF53C4"/>
    <w:rsid w:val="00EF6964"/>
    <w:rsid w:val="00F4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9AF6"/>
  <w15:docId w15:val="{AFAA876A-62EB-4ED4-B946-510F4644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aliases w:val="Для заголовков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F53C4"/>
    <w:pPr>
      <w:keepNext/>
      <w:keepLines/>
      <w:spacing w:before="200" w:after="0"/>
      <w:jc w:val="both"/>
      <w:outlineLvl w:val="2"/>
    </w:pPr>
    <w:rPr>
      <w:rFonts w:ascii="Cambria" w:eastAsia="Calibri" w:hAnsi="Cambria" w:cs="Times New Roman"/>
      <w:b/>
      <w:bCs/>
      <w:color w:val="4F81BD"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aliases w:val="Для заголовков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nhideWhenUsed/>
    <w:rsid w:val="001078AF"/>
    <w:rPr>
      <w:color w:val="0000FF" w:themeColor="hyperlink"/>
      <w:u w:val="single"/>
    </w:rPr>
  </w:style>
  <w:style w:type="paragraph" w:styleId="a9">
    <w:name w:val="Balloon Text"/>
    <w:basedOn w:val="a"/>
    <w:link w:val="aa"/>
    <w:semiHidden/>
    <w:unhideWhenUsed/>
    <w:rsid w:val="00273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302D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F53C4"/>
    <w:rPr>
      <w:rFonts w:ascii="Cambria" w:eastAsia="Calibri" w:hAnsi="Cambria" w:cs="Times New Roman"/>
      <w:b/>
      <w:bCs/>
      <w:color w:val="4F81BD"/>
      <w:sz w:val="24"/>
      <w:szCs w:val="20"/>
      <w:lang w:val="en-US" w:eastAsia="x-none"/>
    </w:rPr>
  </w:style>
  <w:style w:type="numbering" w:customStyle="1" w:styleId="11">
    <w:name w:val="Нет списка1"/>
    <w:next w:val="a2"/>
    <w:semiHidden/>
    <w:rsid w:val="00EF53C4"/>
  </w:style>
  <w:style w:type="paragraph" w:customStyle="1" w:styleId="ListParagraph">
    <w:name w:val="List Paragraph"/>
    <w:aliases w:val="Ненумерованный список"/>
    <w:basedOn w:val="a"/>
    <w:rsid w:val="00EF53C4"/>
    <w:pPr>
      <w:ind w:left="720"/>
      <w:contextualSpacing/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NoSpacingChar">
    <w:name w:val="No Spacing Char"/>
    <w:link w:val="NoSpacing"/>
    <w:locked/>
    <w:rsid w:val="00EF53C4"/>
    <w:rPr>
      <w:rFonts w:eastAsia="Times New Roman"/>
    </w:rPr>
  </w:style>
  <w:style w:type="paragraph" w:customStyle="1" w:styleId="NoSpacing">
    <w:name w:val="No Spacing"/>
    <w:link w:val="NoSpacingChar"/>
    <w:rsid w:val="00EF53C4"/>
    <w:pPr>
      <w:spacing w:after="0" w:line="240" w:lineRule="auto"/>
      <w:jc w:val="both"/>
    </w:pPr>
    <w:rPr>
      <w:rFonts w:eastAsia="Times New Roman"/>
    </w:rPr>
  </w:style>
  <w:style w:type="paragraph" w:customStyle="1" w:styleId="Default">
    <w:name w:val="Default"/>
    <w:rsid w:val="00EF53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onsplusnormal">
    <w:name w:val="consplusnormal"/>
    <w:basedOn w:val="a"/>
    <w:rsid w:val="00EF53C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Subtitle"/>
    <w:basedOn w:val="a"/>
    <w:next w:val="a"/>
    <w:link w:val="ac"/>
    <w:qFormat/>
    <w:rsid w:val="00EF53C4"/>
    <w:pPr>
      <w:numPr>
        <w:ilvl w:val="1"/>
      </w:numPr>
      <w:jc w:val="both"/>
    </w:pPr>
    <w:rPr>
      <w:rFonts w:ascii="Cambria" w:eastAsia="Calibri" w:hAnsi="Cambria" w:cs="Times New Roman"/>
      <w:i/>
      <w:iCs/>
      <w:color w:val="4F81BD"/>
      <w:spacing w:val="15"/>
      <w:sz w:val="24"/>
      <w:szCs w:val="24"/>
      <w:lang w:val="en-US" w:eastAsia="x-none"/>
    </w:rPr>
  </w:style>
  <w:style w:type="character" w:customStyle="1" w:styleId="ac">
    <w:name w:val="Подзаголовок Знак"/>
    <w:basedOn w:val="a0"/>
    <w:link w:val="ab"/>
    <w:rsid w:val="00EF53C4"/>
    <w:rPr>
      <w:rFonts w:ascii="Cambria" w:eastAsia="Calibri" w:hAnsi="Cambria" w:cs="Times New Roman"/>
      <w:i/>
      <w:iCs/>
      <w:color w:val="4F81BD"/>
      <w:spacing w:val="15"/>
      <w:sz w:val="24"/>
      <w:szCs w:val="24"/>
      <w:lang w:val="en-US" w:eastAsia="x-none"/>
    </w:rPr>
  </w:style>
  <w:style w:type="character" w:customStyle="1" w:styleId="Bodytext">
    <w:name w:val="Body text_"/>
    <w:link w:val="Bodytext1"/>
    <w:locked/>
    <w:rsid w:val="00EF53C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EF53C4"/>
    <w:pPr>
      <w:shd w:val="clear" w:color="auto" w:fill="FFFFFF"/>
      <w:spacing w:after="0" w:line="322" w:lineRule="exact"/>
      <w:ind w:hanging="380"/>
    </w:pPr>
    <w:rPr>
      <w:rFonts w:ascii="Times New Roman" w:hAnsi="Times New Roman" w:cs="Times New Roman"/>
      <w:sz w:val="27"/>
      <w:szCs w:val="27"/>
    </w:rPr>
  </w:style>
  <w:style w:type="character" w:styleId="ad">
    <w:name w:val="Strong"/>
    <w:qFormat/>
    <w:rsid w:val="00EF53C4"/>
    <w:rPr>
      <w:rFonts w:cs="Times New Roman"/>
      <w:b/>
      <w:bCs/>
    </w:rPr>
  </w:style>
  <w:style w:type="table" w:styleId="ae">
    <w:name w:val="Table Grid"/>
    <w:basedOn w:val="a1"/>
    <w:rsid w:val="00EF53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rsid w:val="00EF53C4"/>
    <w:pPr>
      <w:tabs>
        <w:tab w:val="center" w:pos="4677"/>
        <w:tab w:val="right" w:pos="9355"/>
      </w:tabs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af0">
    <w:name w:val="Верхний колонтитул Знак"/>
    <w:basedOn w:val="a0"/>
    <w:link w:val="af"/>
    <w:rsid w:val="00EF53C4"/>
    <w:rPr>
      <w:rFonts w:ascii="Times New Roman" w:eastAsia="Calibri" w:hAnsi="Times New Roman" w:cs="Times New Roman"/>
      <w:sz w:val="24"/>
      <w:lang w:val="en-US"/>
    </w:rPr>
  </w:style>
  <w:style w:type="paragraph" w:styleId="af1">
    <w:name w:val="footer"/>
    <w:basedOn w:val="a"/>
    <w:link w:val="af2"/>
    <w:uiPriority w:val="99"/>
    <w:rsid w:val="00EF53C4"/>
    <w:pPr>
      <w:tabs>
        <w:tab w:val="center" w:pos="4677"/>
        <w:tab w:val="right" w:pos="9355"/>
      </w:tabs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af2">
    <w:name w:val="Нижний колонтитул Знак"/>
    <w:basedOn w:val="a0"/>
    <w:link w:val="af1"/>
    <w:uiPriority w:val="99"/>
    <w:rsid w:val="00EF53C4"/>
    <w:rPr>
      <w:rFonts w:ascii="Times New Roman" w:eastAsia="Calibri" w:hAnsi="Times New Roman" w:cs="Times New Roman"/>
      <w:sz w:val="24"/>
      <w:lang w:val="en-US"/>
    </w:rPr>
  </w:style>
  <w:style w:type="paragraph" w:customStyle="1" w:styleId="ConsPlusNormal0">
    <w:name w:val="ConsPlusNormal"/>
    <w:rsid w:val="00EF53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3A8F2-597C-42DF-B8A6-A8E7B7A8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3859</Words>
  <Characters>21999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11</cp:revision>
  <cp:lastPrinted>2026-02-17T07:50:00Z</cp:lastPrinted>
  <dcterms:created xsi:type="dcterms:W3CDTF">2026-02-16T06:17:00Z</dcterms:created>
  <dcterms:modified xsi:type="dcterms:W3CDTF">2026-03-04T07:25:00Z</dcterms:modified>
</cp:coreProperties>
</file>