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64248">
        <w:rPr>
          <w:rFonts w:ascii="Times New Roman" w:hAnsi="Times New Roman"/>
          <w:b/>
          <w:sz w:val="20"/>
        </w:rPr>
        <w:t>31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F90E47">
        <w:rPr>
          <w:rFonts w:ascii="Times New Roman" w:hAnsi="Times New Roman"/>
          <w:b/>
          <w:color w:val="000000" w:themeColor="text1"/>
          <w:sz w:val="20"/>
        </w:rPr>
        <w:t>января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64248" w:rsidRDefault="00964248" w:rsidP="00964248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964248">
        <w:rPr>
          <w:rFonts w:ascii="Times New Roman" w:hAnsi="Times New Roman"/>
          <w:b/>
          <w:sz w:val="26"/>
          <w:szCs w:val="26"/>
        </w:rPr>
        <w:t>Туристический налог введен в отдельных муниципальных образованиях Забайкальского края</w:t>
      </w: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>Туристический налог устанавливается Налоговым кодексом Российской Федерации и нормативными правовыми актами представительных органов муниципальных образований. На территории Забайкальского края туристический налог</w:t>
      </w:r>
      <w:bookmarkStart w:id="0" w:name="_GoBack"/>
      <w:bookmarkEnd w:id="0"/>
      <w:r w:rsidRPr="00964248">
        <w:rPr>
          <w:rFonts w:ascii="Times New Roman" w:hAnsi="Times New Roman"/>
          <w:sz w:val="26"/>
          <w:szCs w:val="26"/>
        </w:rPr>
        <w:t xml:space="preserve"> введен решениями Советов в 11 муниципальных образованиях: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964248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964248">
        <w:rPr>
          <w:rFonts w:ascii="Times New Roman" w:hAnsi="Times New Roman"/>
          <w:sz w:val="26"/>
          <w:szCs w:val="26"/>
        </w:rPr>
        <w:t>Александрово</w:t>
      </w:r>
      <w:proofErr w:type="spellEnd"/>
      <w:r w:rsidRPr="00964248">
        <w:rPr>
          <w:rFonts w:ascii="Times New Roman" w:hAnsi="Times New Roman"/>
          <w:sz w:val="26"/>
          <w:szCs w:val="26"/>
        </w:rPr>
        <w:t>-Заводском муниципальном округе,</w:t>
      </w:r>
      <w:proofErr w:type="gramEnd"/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964248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964248">
        <w:rPr>
          <w:rFonts w:ascii="Times New Roman" w:hAnsi="Times New Roman"/>
          <w:sz w:val="26"/>
          <w:szCs w:val="26"/>
        </w:rPr>
        <w:t>Могочинском</w:t>
      </w:r>
      <w:proofErr w:type="spellEnd"/>
      <w:r w:rsidRPr="00964248">
        <w:rPr>
          <w:rFonts w:ascii="Times New Roman" w:hAnsi="Times New Roman"/>
          <w:sz w:val="26"/>
          <w:szCs w:val="26"/>
        </w:rPr>
        <w:t xml:space="preserve"> муниципальном округе,</w:t>
      </w:r>
      <w:proofErr w:type="gramEnd"/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964248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964248">
        <w:rPr>
          <w:rFonts w:ascii="Times New Roman" w:hAnsi="Times New Roman"/>
          <w:sz w:val="26"/>
          <w:szCs w:val="26"/>
        </w:rPr>
        <w:t>Ононском</w:t>
      </w:r>
      <w:proofErr w:type="spellEnd"/>
      <w:r w:rsidRPr="00964248">
        <w:rPr>
          <w:rFonts w:ascii="Times New Roman" w:hAnsi="Times New Roman"/>
          <w:sz w:val="26"/>
          <w:szCs w:val="26"/>
        </w:rPr>
        <w:t xml:space="preserve"> муниципальном округе,</w:t>
      </w:r>
      <w:proofErr w:type="gramEnd"/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- Читинском </w:t>
      </w:r>
      <w:proofErr w:type="gramStart"/>
      <w:r w:rsidRPr="00964248">
        <w:rPr>
          <w:rFonts w:ascii="Times New Roman" w:hAnsi="Times New Roman"/>
          <w:sz w:val="26"/>
          <w:szCs w:val="26"/>
        </w:rPr>
        <w:t>районе</w:t>
      </w:r>
      <w:proofErr w:type="gramEnd"/>
      <w:r w:rsidRPr="00964248">
        <w:rPr>
          <w:rFonts w:ascii="Times New Roman" w:hAnsi="Times New Roman"/>
          <w:sz w:val="26"/>
          <w:szCs w:val="26"/>
        </w:rPr>
        <w:t>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- городском </w:t>
      </w:r>
      <w:proofErr w:type="gramStart"/>
      <w:r w:rsidRPr="00964248"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964248">
        <w:rPr>
          <w:rFonts w:ascii="Times New Roman" w:hAnsi="Times New Roman"/>
          <w:sz w:val="26"/>
          <w:szCs w:val="26"/>
        </w:rPr>
        <w:t xml:space="preserve"> «Могойтуй»,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>- городском поселении «</w:t>
      </w:r>
      <w:proofErr w:type="gramStart"/>
      <w:r w:rsidRPr="00964248">
        <w:rPr>
          <w:rFonts w:ascii="Times New Roman" w:hAnsi="Times New Roman"/>
          <w:sz w:val="26"/>
          <w:szCs w:val="26"/>
        </w:rPr>
        <w:t>Нерчинское</w:t>
      </w:r>
      <w:proofErr w:type="gramEnd"/>
      <w:r w:rsidRPr="00964248">
        <w:rPr>
          <w:rFonts w:ascii="Times New Roman" w:hAnsi="Times New Roman"/>
          <w:sz w:val="26"/>
          <w:szCs w:val="26"/>
        </w:rPr>
        <w:t>»,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>- городском поселении «</w:t>
      </w:r>
      <w:proofErr w:type="gramStart"/>
      <w:r w:rsidRPr="00964248">
        <w:rPr>
          <w:rFonts w:ascii="Times New Roman" w:hAnsi="Times New Roman"/>
          <w:sz w:val="26"/>
          <w:szCs w:val="26"/>
        </w:rPr>
        <w:t>Первомайское</w:t>
      </w:r>
      <w:proofErr w:type="gramEnd"/>
      <w:r w:rsidRPr="00964248">
        <w:rPr>
          <w:rFonts w:ascii="Times New Roman" w:hAnsi="Times New Roman"/>
          <w:sz w:val="26"/>
          <w:szCs w:val="26"/>
        </w:rPr>
        <w:t>»,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- сельском </w:t>
      </w:r>
      <w:proofErr w:type="gramStart"/>
      <w:r w:rsidRPr="00964248"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964248">
        <w:rPr>
          <w:rFonts w:ascii="Times New Roman" w:hAnsi="Times New Roman"/>
          <w:sz w:val="26"/>
          <w:szCs w:val="26"/>
        </w:rPr>
        <w:t xml:space="preserve"> «Дульдурга»,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- сельском </w:t>
      </w:r>
      <w:proofErr w:type="gramStart"/>
      <w:r w:rsidRPr="00964248"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964248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964248">
        <w:rPr>
          <w:rFonts w:ascii="Times New Roman" w:hAnsi="Times New Roman"/>
          <w:sz w:val="26"/>
          <w:szCs w:val="26"/>
        </w:rPr>
        <w:t>Красночикойское</w:t>
      </w:r>
      <w:proofErr w:type="spellEnd"/>
      <w:r w:rsidRPr="00964248">
        <w:rPr>
          <w:rFonts w:ascii="Times New Roman" w:hAnsi="Times New Roman"/>
          <w:sz w:val="26"/>
          <w:szCs w:val="26"/>
        </w:rPr>
        <w:t>»,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- сельском </w:t>
      </w:r>
      <w:proofErr w:type="gramStart"/>
      <w:r w:rsidRPr="00964248"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964248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964248">
        <w:rPr>
          <w:rFonts w:ascii="Times New Roman" w:hAnsi="Times New Roman"/>
          <w:sz w:val="26"/>
          <w:szCs w:val="26"/>
        </w:rPr>
        <w:t>Кыринское</w:t>
      </w:r>
      <w:proofErr w:type="spellEnd"/>
      <w:r w:rsidRPr="00964248">
        <w:rPr>
          <w:rFonts w:ascii="Times New Roman" w:hAnsi="Times New Roman"/>
          <w:sz w:val="26"/>
          <w:szCs w:val="26"/>
        </w:rPr>
        <w:t>»,</w:t>
      </w:r>
    </w:p>
    <w:p w:rsidR="00964248" w:rsidRPr="00964248" w:rsidRDefault="00964248" w:rsidP="00964248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- сельском </w:t>
      </w:r>
      <w:proofErr w:type="gramStart"/>
      <w:r w:rsidRPr="00964248"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964248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964248">
        <w:rPr>
          <w:rFonts w:ascii="Times New Roman" w:hAnsi="Times New Roman"/>
          <w:sz w:val="26"/>
          <w:szCs w:val="26"/>
        </w:rPr>
        <w:t>Шумундинское</w:t>
      </w:r>
      <w:proofErr w:type="spellEnd"/>
      <w:r w:rsidRPr="00964248">
        <w:rPr>
          <w:rFonts w:ascii="Times New Roman" w:hAnsi="Times New Roman"/>
          <w:sz w:val="26"/>
          <w:szCs w:val="26"/>
        </w:rPr>
        <w:t>».</w:t>
      </w: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Туристический налог – это обязательный платеж с выручки от оказания гостиничных услуг. Налог относится к категории местных налогов, и поступившие средства будут направлены на создание, ремонт и реконструкцию объектов туристической инфраструктуры. </w:t>
      </w: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Плательщиками налога признаются организации и физические лица, которые предоставляют места для временного проживания физических лиц в гостиницах, отелях, хостелах, туристических базах, базах отдыха и других объектах, включенных в реестр классифицированных средств размещения, предусмотренный Федеральным законом от 24.11.1996  № 132-ФЗ. </w:t>
      </w: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>Налоговая база определяется как цена такой услуги без учета туристического налога и НДС. В 2025 году налог рассчитывается в размере 1% от стоимости проживания, но не менее 100 рублей в сутки. Согласно пункту 2 статьи 418.5 Налогового кодекса ставки туристического налога могут быть дифференцированы с учетом сезонности и (или) категории средств размещения. Принятыми нормативными правовыми актами в Забайкальском крае дифференцированные ставки налога не установлены.</w:t>
      </w: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 xml:space="preserve">Статья 418.4 Налогового кодекса устанавливает категории физических лиц, которым при представлении документов, подтверждающих право на льготы, сумма туристического налога не включается в расчет за услуги по временному </w:t>
      </w:r>
      <w:r w:rsidRPr="00964248">
        <w:rPr>
          <w:rFonts w:ascii="Times New Roman" w:hAnsi="Times New Roman"/>
          <w:sz w:val="26"/>
          <w:szCs w:val="26"/>
        </w:rPr>
        <w:lastRenderedPageBreak/>
        <w:t xml:space="preserve">проживанию. Представительным органам муниципальных образований предоставлено право устанавливать дополнительные категории физических лиц, стоимость </w:t>
      </w:r>
      <w:proofErr w:type="gramStart"/>
      <w:r w:rsidRPr="00964248">
        <w:rPr>
          <w:rFonts w:ascii="Times New Roman" w:hAnsi="Times New Roman"/>
          <w:sz w:val="26"/>
          <w:szCs w:val="26"/>
        </w:rPr>
        <w:t>услуг</w:t>
      </w:r>
      <w:proofErr w:type="gramEnd"/>
      <w:r w:rsidRPr="00964248">
        <w:rPr>
          <w:rFonts w:ascii="Times New Roman" w:hAnsi="Times New Roman"/>
          <w:sz w:val="26"/>
          <w:szCs w:val="26"/>
        </w:rPr>
        <w:t xml:space="preserve"> по временному проживанию которых не включается в налоговую базу. В Забайкальском крае такие дополнительные льготные категории установлены на территории Читинского района Решением Совета муниципального района от 18.10.2024 № 78.    </w:t>
      </w:r>
    </w:p>
    <w:p w:rsidR="00964248" w:rsidRPr="00964248" w:rsidRDefault="00964248" w:rsidP="00964248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964248">
        <w:rPr>
          <w:rFonts w:ascii="Times New Roman" w:hAnsi="Times New Roman"/>
          <w:sz w:val="26"/>
          <w:szCs w:val="26"/>
        </w:rPr>
        <w:t>Налоговым периодом по туристическому налогу признается квартал, по итогам которого налогоплательщики представляют налоговую декларацию (форма по КНД 1153008) в срок не позднее  25-го  числа месяца, следующего за истекшим налоговым периодом, и уплачивают налог в срок не позднее 28-го числа на реквизиты, установленные для единого налогового платежа.</w:t>
      </w:r>
    </w:p>
    <w:sectPr w:rsidR="00964248" w:rsidRPr="00964248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C0BBA"/>
    <w:rsid w:val="00AE4AD0"/>
    <w:rsid w:val="00B02777"/>
    <w:rsid w:val="00B15DB7"/>
    <w:rsid w:val="00B4032E"/>
    <w:rsid w:val="00BD1B43"/>
    <w:rsid w:val="00BD4056"/>
    <w:rsid w:val="00BE3920"/>
    <w:rsid w:val="00BF44E2"/>
    <w:rsid w:val="00C76619"/>
    <w:rsid w:val="00C91E6A"/>
    <w:rsid w:val="00CC500D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700CB-9975-45FE-82E7-E760E2F18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2</cp:revision>
  <dcterms:created xsi:type="dcterms:W3CDTF">2025-01-31T00:17:00Z</dcterms:created>
  <dcterms:modified xsi:type="dcterms:W3CDTF">2025-01-31T00:17:00Z</dcterms:modified>
</cp:coreProperties>
</file>