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85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АЗ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БУКА РОСРЕЕСТРА: Арест недвижимого имущества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t xml:space="preserve">В ру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брике </w:t>
      </w:r>
      <w:hyperlink r:id="rId16" w:tooltip="https://mail.yandex.ru/?uid=32554791#25f5f755c382cbc889446cf6ff0b586b%D0%90%D0%B7%D0%B1%D1%83%D0%BA%D0%B0%D0%A0%D0%BE%D1%81%D1%80%D0%B5%D0%B5%D1%81%D1%82%D1%80%D0%B0" w:anchor="25f5f755c382cbc889446cf6ff0b586b%D0%90%D0%B7%D0%B1%D1%83%D0%BA%D0%B0%D0%A0%D0%BE%D1%81%D1%80%D0%B5%D0%B5%D1%81%D1%82%D1%80%D0%B0" w:history="1">
        <w:r>
          <w:rPr>
            <w:rStyle w:val="788"/>
            <w:rFonts w:ascii="Liberation Serif" w:hAnsi="Liberation Serif" w:eastAsia="Liberation Serif" w:cs="Liberation Serif"/>
            <w:sz w:val="28"/>
            <w:szCs w:val="28"/>
          </w:rPr>
          <w:t xml:space="preserve">#</w:t>
        </w:r>
        <w:r>
          <w:rPr>
            <w:rStyle w:val="788"/>
            <w:rFonts w:ascii="Liberation Serif" w:hAnsi="Liberation Serif" w:eastAsia="Liberation Serif" w:cs="Liberation Serif"/>
            <w:sz w:val="28"/>
            <w:szCs w:val="28"/>
          </w:rPr>
          <w:t xml:space="preserve">АзбукаРосреестра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расскажем о деятельности ведомства от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«А «до «Я» 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разъясним понятие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«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Арест недвижимого имущества».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Действующее законодательство подразумевает под арестом недвижимого имущества запрет на распоряжение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им: нельзя продать, подарить, заложить или совершить с ним другие сделки до тех пор, пока арест не будет снят.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С другой стороны, арест имущества – это мера защиты законных интересов владельцев недвижимости, которая может стать,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например, объектом мошенничества.</w:t>
      </w:r>
      <w:r>
        <w:rPr>
          <w:rFonts w:ascii="Liberation Serif" w:hAnsi="Liberation Serif" w:eastAsia="Liberation Serif" w:cs="Liberation Serif"/>
          <w:sz w:val="28"/>
          <w:szCs w:val="28"/>
        </w:rPr>
      </w:r>
      <w:r/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787"/>
        <w:numPr>
          <w:ilvl w:val="0"/>
          <w:numId w:val="5"/>
        </w:num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Арест на имущество, а также запрет на совершение сделок с ним, могут вынести судебные органы, судебные приставы-исполнители, таможенные и налоговые органы, дознаватель или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следователь, с разрешения судебного органа, – обращает внимание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Самым распространенным основанием для наложения ареста на недвижимое имущество является задолженность лица, например, неуплата установленных платежей по ипотеке, налогов, начислений пени, штрафов.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Кроме того, арест может быть наложен для обеспечения сохранност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 имущества, которое подлежит передаче взыскателю или реализации, или при исполнении судебного акта о конфискации имущества. Может быть арестовано имущество и в том случае, если оно фигурирует в уголовном деле.</w:t>
      </w:r>
      <w:r>
        <w:rPr>
          <w:rFonts w:ascii="Liberation Serif" w:hAnsi="Liberation Serif" w:cs="Liberation Serif"/>
          <w:sz w:val="28"/>
          <w:szCs w:val="28"/>
        </w:rPr>
      </w:r>
      <w:r/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После получения определения суда о наложении ареста или постановления судебного пристава - исполнителя о запрете регистрационных действий, должностное лицо Управления Росреестра в трехдневный срок вносит запись об аресте в Единый государственный реестр нед</w:t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вижимости (ЕГРН). При поступлении на регистрацию документов в отношении объекта недвижимости арест или запрет, внесенный в ЕГРН, будет препятствовать проведению государственной регистрации прав и сделок с объектом до снятия ареста.</w:t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292c2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292c2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Снятие ареста с объекта</w:t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 недвижимости осуществляется только после устранения оснований его наложения: то есть, если арестовали объект недвижимости за долги, то сначала надо оплатить всю задолженность, если по определению суда, то принять меры для разрешения вопроса, из-за которог</w:t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о было разбирательство. После устранения причин, нужно обратиться в орган, инициировавший его наложение: в случае ареста объекта недвижимости судом - то с заявлением об отмене ареста следует обратиться в тот же самый суд, в случае ареста судебными пристава</w:t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ми – то в соответствующий отдел Федеральной службы судебных приставов.</w:t>
      </w:r>
      <w:r>
        <w:rPr>
          <w:rFonts w:ascii="Liberation Serif" w:hAnsi="Liberation Serif" w:cs="Liberation Serif"/>
          <w:color w:val="1a1a1a"/>
          <w:sz w:val="28"/>
          <w:szCs w:val="28"/>
          <w:highlight w:val="none"/>
        </w:rPr>
      </w:r>
      <w:r/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292c2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292c2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Узнать, имеется ли на объекте недвижимого имущества арест, можно из выписки ЕГРН, которую можно получить по запросу заинтересованного лица. Особенно актуален этот вопрос при намерении </w:t>
      </w:r>
      <w:r>
        <w:rPr>
          <w:rFonts w:ascii="Liberation Serif" w:hAnsi="Liberation Serif" w:eastAsia="Liberation Serif" w:cs="Liberation Serif"/>
          <w:color w:val="292c2f"/>
          <w:sz w:val="28"/>
          <w:szCs w:val="28"/>
        </w:rPr>
        <w:t xml:space="preserve">продать или купить недвижимость – причем как для покупателя, так и для продавца. В отношении объектов недвижимости получить сведения можно через портал Госуслуг, на официальном сайте Росреестра или при личном обращении в Многофункциональный центр.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#РосреестрЧита #РосреестрЗабайкальскийКрай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Имущество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Арест</w:t>
      </w:r>
      <w:r>
        <w:rPr>
          <w:rFonts w:ascii="Liberation Serif" w:hAnsi="Liberation Serif" w:cs="Liberation Serif"/>
          <w:sz w:val="28"/>
          <w:szCs w:val="28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/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788"/>
          <w:rFonts w:ascii="Segoe UI" w:hAnsi="Segoe UI" w:cs="Segoe UI"/>
          <w:sz w:val="16"/>
          <w:szCs w:val="16"/>
        </w:rPr>
        <w:t xml:space="preserve">@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788"/>
          <w:rFonts w:ascii="Segoe UI" w:hAnsi="Segoe UI" w:cs="Segoe UI"/>
          <w:sz w:val="16"/>
          <w:szCs w:val="16"/>
        </w:rPr>
        <w:t xml:space="preserve">75.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788"/>
          <w:rFonts w:ascii="Segoe UI" w:hAnsi="Segoe UI" w:cs="Segoe UI"/>
          <w:sz w:val="16"/>
          <w:szCs w:val="16"/>
        </w:rPr>
        <w:t xml:space="preserve">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0"/>
    <w:link w:val="77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8"/>
    <w:next w:val="77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8"/>
    <w:next w:val="77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8"/>
    <w:next w:val="77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8"/>
    <w:next w:val="77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8"/>
    <w:next w:val="77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8"/>
    <w:next w:val="77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8"/>
    <w:next w:val="77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8"/>
    <w:next w:val="77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78"/>
    <w:next w:val="77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80"/>
    <w:link w:val="34"/>
    <w:uiPriority w:val="10"/>
    <w:rPr>
      <w:sz w:val="48"/>
      <w:szCs w:val="48"/>
    </w:rPr>
  </w:style>
  <w:style w:type="paragraph" w:styleId="36">
    <w:name w:val="Subtitle"/>
    <w:basedOn w:val="778"/>
    <w:next w:val="77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80"/>
    <w:link w:val="36"/>
    <w:uiPriority w:val="11"/>
    <w:rPr>
      <w:sz w:val="24"/>
      <w:szCs w:val="24"/>
    </w:rPr>
  </w:style>
  <w:style w:type="paragraph" w:styleId="38">
    <w:name w:val="Quote"/>
    <w:basedOn w:val="778"/>
    <w:next w:val="77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8"/>
    <w:next w:val="77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0"/>
    <w:link w:val="795"/>
    <w:uiPriority w:val="99"/>
  </w:style>
  <w:style w:type="character" w:styleId="45">
    <w:name w:val="Footer Char"/>
    <w:basedOn w:val="780"/>
    <w:link w:val="797"/>
    <w:uiPriority w:val="99"/>
  </w:style>
  <w:style w:type="paragraph" w:styleId="46">
    <w:name w:val="Caption"/>
    <w:basedOn w:val="778"/>
    <w:next w:val="7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97"/>
    <w:uiPriority w:val="99"/>
  </w:style>
  <w:style w:type="table" w:styleId="48">
    <w:name w:val="Table Grid"/>
    <w:basedOn w:val="7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80"/>
    <w:uiPriority w:val="99"/>
    <w:unhideWhenUsed/>
    <w:rPr>
      <w:vertAlign w:val="superscript"/>
    </w:rPr>
  </w:style>
  <w:style w:type="paragraph" w:styleId="178">
    <w:name w:val="endnote text"/>
    <w:basedOn w:val="77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80"/>
    <w:uiPriority w:val="99"/>
    <w:semiHidden/>
    <w:unhideWhenUsed/>
    <w:rPr>
      <w:vertAlign w:val="superscript"/>
    </w:rPr>
  </w:style>
  <w:style w:type="paragraph" w:styleId="181">
    <w:name w:val="toc 1"/>
    <w:basedOn w:val="778"/>
    <w:next w:val="77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8"/>
    <w:next w:val="77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8"/>
    <w:next w:val="77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8"/>
    <w:next w:val="77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8"/>
    <w:next w:val="77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8"/>
    <w:next w:val="77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8"/>
    <w:next w:val="77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8"/>
    <w:next w:val="77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8"/>
    <w:next w:val="77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8"/>
    <w:next w:val="778"/>
    <w:uiPriority w:val="99"/>
    <w:unhideWhenUsed/>
    <w:pPr>
      <w:spacing w:after="0" w:afterAutospacing="0"/>
    </w:pPr>
  </w:style>
  <w:style w:type="paragraph" w:styleId="778" w:default="1">
    <w:name w:val="Normal"/>
    <w:qFormat/>
    <w:pPr>
      <w:spacing w:after="200" w:line="276" w:lineRule="auto"/>
    </w:pPr>
  </w:style>
  <w:style w:type="paragraph" w:styleId="779">
    <w:name w:val="Heading 1"/>
    <w:basedOn w:val="778"/>
    <w:next w:val="778"/>
    <w:link w:val="786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80" w:default="1">
    <w:name w:val="Default Paragraph Font"/>
    <w:uiPriority w:val="1"/>
    <w:semiHidden/>
    <w:unhideWhenUsed/>
  </w:style>
  <w:style w:type="table" w:styleId="7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2" w:default="1">
    <w:name w:val="No List"/>
    <w:uiPriority w:val="99"/>
    <w:semiHidden/>
    <w:unhideWhenUsed/>
  </w:style>
  <w:style w:type="paragraph" w:styleId="783">
    <w:name w:val="Balloon Text"/>
    <w:basedOn w:val="778"/>
    <w:link w:val="78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84" w:customStyle="1">
    <w:name w:val="Текст выноски Знак"/>
    <w:basedOn w:val="780"/>
    <w:link w:val="783"/>
    <w:uiPriority w:val="99"/>
    <w:semiHidden/>
    <w:rPr>
      <w:rFonts w:ascii="Segoe UI" w:hAnsi="Segoe UI" w:cs="Segoe UI"/>
      <w:sz w:val="18"/>
      <w:szCs w:val="18"/>
    </w:rPr>
  </w:style>
  <w:style w:type="paragraph" w:styleId="785">
    <w:name w:val="No Spacing"/>
    <w:uiPriority w:val="1"/>
    <w:qFormat/>
    <w:pPr>
      <w:spacing w:after="0" w:line="240" w:lineRule="auto"/>
    </w:pPr>
  </w:style>
  <w:style w:type="character" w:styleId="786" w:customStyle="1">
    <w:name w:val="Заголовок 1 Знак"/>
    <w:basedOn w:val="780"/>
    <w:link w:val="77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87">
    <w:name w:val="List Paragraph"/>
    <w:basedOn w:val="778"/>
    <w:uiPriority w:val="34"/>
    <w:qFormat/>
    <w:pPr>
      <w:contextualSpacing/>
      <w:ind w:left="720"/>
      <w:spacing w:after="160" w:line="256" w:lineRule="auto"/>
    </w:pPr>
  </w:style>
  <w:style w:type="character" w:styleId="788">
    <w:name w:val="Hyperlink"/>
    <w:basedOn w:val="780"/>
    <w:uiPriority w:val="99"/>
    <w:unhideWhenUsed/>
    <w:rPr>
      <w:color w:val="0563c1" w:themeColor="hyperlink"/>
      <w:u w:val="single"/>
    </w:rPr>
  </w:style>
  <w:style w:type="character" w:styleId="789">
    <w:name w:val="annotation reference"/>
    <w:basedOn w:val="780"/>
    <w:uiPriority w:val="99"/>
    <w:semiHidden/>
    <w:unhideWhenUsed/>
    <w:rPr>
      <w:sz w:val="16"/>
      <w:szCs w:val="16"/>
    </w:rPr>
  </w:style>
  <w:style w:type="paragraph" w:styleId="790">
    <w:name w:val="annotation text"/>
    <w:basedOn w:val="778"/>
    <w:link w:val="791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91" w:customStyle="1">
    <w:name w:val="Текст примечания Знак"/>
    <w:basedOn w:val="780"/>
    <w:link w:val="790"/>
    <w:uiPriority w:val="99"/>
    <w:semiHidden/>
    <w:rPr>
      <w:sz w:val="20"/>
      <w:szCs w:val="20"/>
    </w:rPr>
  </w:style>
  <w:style w:type="paragraph" w:styleId="792">
    <w:name w:val="annotation subject"/>
    <w:basedOn w:val="790"/>
    <w:next w:val="790"/>
    <w:link w:val="793"/>
    <w:uiPriority w:val="99"/>
    <w:semiHidden/>
    <w:unhideWhenUsed/>
    <w:rPr>
      <w:b/>
      <w:bCs/>
    </w:rPr>
  </w:style>
  <w:style w:type="character" w:styleId="793" w:customStyle="1">
    <w:name w:val="Тема примечания Знак"/>
    <w:basedOn w:val="791"/>
    <w:link w:val="792"/>
    <w:uiPriority w:val="99"/>
    <w:semiHidden/>
    <w:rPr>
      <w:b/>
      <w:bCs/>
      <w:sz w:val="20"/>
      <w:szCs w:val="20"/>
    </w:rPr>
  </w:style>
  <w:style w:type="character" w:styleId="794">
    <w:name w:val="Strong"/>
    <w:basedOn w:val="780"/>
    <w:uiPriority w:val="22"/>
    <w:qFormat/>
    <w:rPr>
      <w:b/>
      <w:bCs/>
    </w:rPr>
  </w:style>
  <w:style w:type="paragraph" w:styleId="795">
    <w:name w:val="Header"/>
    <w:basedOn w:val="778"/>
    <w:link w:val="7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6" w:customStyle="1">
    <w:name w:val="Верхний колонтитул Знак"/>
    <w:basedOn w:val="780"/>
    <w:link w:val="795"/>
    <w:uiPriority w:val="99"/>
  </w:style>
  <w:style w:type="paragraph" w:styleId="797">
    <w:name w:val="Footer"/>
    <w:basedOn w:val="778"/>
    <w:link w:val="7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8" w:customStyle="1">
    <w:name w:val="Нижний колонтитул Знак"/>
    <w:basedOn w:val="780"/>
    <w:link w:val="79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il.yandex.ru/?uid=3255479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10</cp:revision>
  <dcterms:created xsi:type="dcterms:W3CDTF">2022-05-27T10:42:00Z</dcterms:created>
  <dcterms:modified xsi:type="dcterms:W3CDTF">2024-11-06T06:17:58Z</dcterms:modified>
</cp:coreProperties>
</file>