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251AD1">
        <w:rPr>
          <w:rFonts w:ascii="Times New Roman" w:hAnsi="Times New Roman"/>
          <w:b/>
          <w:sz w:val="24"/>
          <w:szCs w:val="24"/>
        </w:rPr>
        <w:t>3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7B3A39" w:rsidRDefault="007B3A39" w:rsidP="007B3A39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Больше половины забайкальских организаций уже направили уведомления об исчисленных суммах по земельному налогу</w:t>
      </w:r>
    </w:p>
    <w:p w:rsidR="007B3A39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3A39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е позднее </w:t>
      </w:r>
      <w:r w:rsidRPr="008C3F4C">
        <w:rPr>
          <w:rFonts w:ascii="Times New Roman" w:eastAsia="Times New Roman" w:hAnsi="Times New Roman"/>
          <w:color w:val="1F497D" w:themeColor="text2"/>
          <w:sz w:val="28"/>
          <w:szCs w:val="28"/>
          <w:u w:val="single"/>
          <w:lang w:eastAsia="ru-RU"/>
        </w:rPr>
        <w:t>25 июля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58 Налогового кодекса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юридическим лицам необходимо представить 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 об исчисленных суммах авансовых платежей по земельному налогу и налогу на имущество организаций за II квартал 2025 года.</w:t>
      </w:r>
    </w:p>
    <w:p w:rsidR="007B3A39" w:rsidRPr="008C3F4C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По состоянию на 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53% от числа обязанных представили уведомления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об исчисленных суммах авансовых платежей за II квартал 2025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земел</w:t>
      </w:r>
      <w:bookmarkStart w:id="0" w:name="_GoBack"/>
      <w:bookmarkEnd w:id="0"/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ьному налогу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34485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6344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по налогу на имущество организаций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B3A39" w:rsidRPr="008C3F4C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Срок уплаты авансовых платежей по земельному налогу и налогу на имущество организаций за II квартал 2025 года – не позднее 28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3A39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Напоминаем, что 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ведомление по земельному налогу не предоставляется в случае, если нормативно-правовым актом органа местного самоуправления по месту нахождения земельного участка предусмотрено освобождение налогоплательщиков-организаций от уплаты авансовых платежей.</w:t>
      </w:r>
    </w:p>
    <w:p w:rsidR="007B3A39" w:rsidRPr="008C3F4C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Уплата авансовых платежей по транспортному налогу на территории Забайкальского края </w:t>
      </w:r>
      <w:r w:rsidRPr="0065408D">
        <w:rPr>
          <w:rFonts w:ascii="Times New Roman" w:eastAsia="Times New Roman" w:hAnsi="Times New Roman"/>
          <w:color w:val="1F497D" w:themeColor="text2"/>
          <w:sz w:val="28"/>
          <w:szCs w:val="28"/>
          <w:u w:val="single"/>
          <w:lang w:eastAsia="ru-RU"/>
        </w:rPr>
        <w:t>не производится</w:t>
      </w:r>
      <w:r w:rsidRPr="0065408D">
        <w:rPr>
          <w:rFonts w:ascii="Times New Roman" w:eastAsia="Times New Roman" w:hAnsi="Times New Roman"/>
          <w:color w:val="1F497D" w:themeColor="text2"/>
          <w:sz w:val="28"/>
          <w:szCs w:val="28"/>
          <w:lang w:eastAsia="ru-RU"/>
        </w:rPr>
        <w:t xml:space="preserve">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акон Забайкальского края от 20.11.2008 № 73-ЗЗК «О транспортном налоге»)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ведомление об исчисленной сумме транспортного налога предоставляется единожды, по сроку уплаты не позднее 28 февраля года, следующего за истекшим налоговым периодом.</w:t>
      </w:r>
    </w:p>
    <w:p w:rsidR="007B3A39" w:rsidRDefault="007B3A39" w:rsidP="007B3A39">
      <w:pPr>
        <w:spacing w:after="0" w:line="240" w:lineRule="auto"/>
        <w:ind w:firstLine="709"/>
        <w:jc w:val="both"/>
        <w:outlineLvl w:val="0"/>
      </w:pP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Обращаем внимание на возможность представления единого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ведомления на 2025 год с разбивкой по налогам и по отчетным/налоговым периодам (I, II, III кварталы 2025 года и 2025 год). Списание сумм из единого налогового плате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жа на основании представленных 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ведомлений осуществляется только после наступления соответствующего срока уплаты налога (авансового платежа).</w:t>
      </w:r>
      <w:r w:rsidRPr="008C3F4C">
        <w:t xml:space="preserve"> </w:t>
      </w:r>
    </w:p>
    <w:p w:rsidR="007B3A39" w:rsidRDefault="007B3A39" w:rsidP="007B3A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порядку заполнения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ведомлений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наличия (отсутствия) обязанности по представлению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ведомлений по налогу на имущество организаций и земельному налогу можно получить по телефону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ФНС России по Забайкальскому краю: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 xml:space="preserve"> 8(3022) 21-80-35, доб.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3F4C">
        <w:rPr>
          <w:rFonts w:ascii="Times New Roman" w:eastAsia="Times New Roman" w:hAnsi="Times New Roman"/>
          <w:sz w:val="28"/>
          <w:szCs w:val="28"/>
          <w:lang w:eastAsia="ru-RU"/>
        </w:rPr>
        <w:t>021.</w:t>
      </w:r>
    </w:p>
    <w:p w:rsidR="002A2E55" w:rsidRPr="00251AD1" w:rsidRDefault="002A2E55" w:rsidP="007B3A39">
      <w:pPr>
        <w:pStyle w:val="a7"/>
        <w:shd w:val="clear" w:color="auto" w:fill="FFFFFF"/>
        <w:spacing w:after="0"/>
        <w:jc w:val="center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C0E" w:rsidRDefault="006F2C0E" w:rsidP="00DC2D47">
      <w:pPr>
        <w:spacing w:after="0" w:line="240" w:lineRule="auto"/>
      </w:pPr>
      <w:r>
        <w:separator/>
      </w:r>
    </w:p>
  </w:endnote>
  <w:endnote w:type="continuationSeparator" w:id="0">
    <w:p w:rsidR="006F2C0E" w:rsidRDefault="006F2C0E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C0E" w:rsidRDefault="006F2C0E" w:rsidP="00DC2D47">
      <w:pPr>
        <w:spacing w:after="0" w:line="240" w:lineRule="auto"/>
      </w:pPr>
      <w:r>
        <w:separator/>
      </w:r>
    </w:p>
  </w:footnote>
  <w:footnote w:type="continuationSeparator" w:id="0">
    <w:p w:rsidR="006F2C0E" w:rsidRDefault="006F2C0E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251AD1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2025-07-23T05:10:00Z</dcterms:created>
  <dcterms:modified xsi:type="dcterms:W3CDTF">2025-07-23T05:10:00Z</dcterms:modified>
</cp:coreProperties>
</file>