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6AA" w:rsidRDefault="00EC56AA" w:rsidP="00EC56A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EC56AA" w:rsidRDefault="00EC56AA" w:rsidP="00EC56AA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EC56AA" w:rsidRDefault="00EC56AA" w:rsidP="00EC56AA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«БАЙХОРСКОЕ»</w:t>
      </w:r>
    </w:p>
    <w:p w:rsidR="00EC56AA" w:rsidRDefault="00EC56AA" w:rsidP="00EC56AA">
      <w:pPr>
        <w:ind w:firstLine="567"/>
        <w:jc w:val="center"/>
        <w:rPr>
          <w:b/>
          <w:sz w:val="28"/>
          <w:szCs w:val="28"/>
        </w:rPr>
      </w:pPr>
    </w:p>
    <w:p w:rsidR="00EC56AA" w:rsidRDefault="00EC56AA" w:rsidP="00EC56AA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C56AA" w:rsidRDefault="00EC56AA" w:rsidP="00EC56A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30 декабря 2019г.                                                                             № 62</w:t>
      </w:r>
    </w:p>
    <w:p w:rsidR="00EC56AA" w:rsidRDefault="00EC56AA" w:rsidP="00EC56A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Байхор</w:t>
      </w:r>
      <w:proofErr w:type="spellEnd"/>
    </w:p>
    <w:p w:rsidR="00EC56AA" w:rsidRDefault="00EC56AA" w:rsidP="00EC56AA">
      <w:pPr>
        <w:ind w:firstLine="567"/>
        <w:jc w:val="center"/>
        <w:rPr>
          <w:sz w:val="28"/>
          <w:szCs w:val="28"/>
        </w:rPr>
      </w:pPr>
    </w:p>
    <w:p w:rsidR="00EC56AA" w:rsidRDefault="00EC56AA" w:rsidP="00EC56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формирования перечня налоговых расходов  и оценки налоговых расходов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 xml:space="preserve">» </w:t>
      </w:r>
    </w:p>
    <w:p w:rsidR="00EC56AA" w:rsidRDefault="00EC56AA" w:rsidP="00EC56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C56AA" w:rsidRDefault="00EC56AA" w:rsidP="00EC56AA">
      <w:pPr>
        <w:pStyle w:val="3"/>
        <w:spacing w:after="0"/>
        <w:ind w:left="0" w:firstLine="709"/>
        <w:rPr>
          <w:b/>
          <w:sz w:val="28"/>
          <w:szCs w:val="28"/>
        </w:rPr>
      </w:pPr>
    </w:p>
    <w:p w:rsidR="00EC56AA" w:rsidRDefault="00EC56AA" w:rsidP="00EC56AA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174.3 Бюджетного кодекса Российской Федерации, постановлением Правительства Российской Федерации от 22 июня 2019года №796, постановлением Правительства Забайкальского края от 12 ноября 2019года №446, Устава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администрация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постановляет:</w:t>
      </w:r>
    </w:p>
    <w:p w:rsidR="00EC56AA" w:rsidRDefault="00EC56AA" w:rsidP="00EC56AA">
      <w:pPr>
        <w:jc w:val="both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</w:t>
      </w:r>
      <w:hyperlink r:id="rId6" w:anchor="Par28" w:history="1">
        <w:proofErr w:type="gramStart"/>
        <w:r>
          <w:rPr>
            <w:rStyle w:val="a7"/>
            <w:color w:val="auto"/>
            <w:sz w:val="28"/>
            <w:szCs w:val="28"/>
          </w:rPr>
          <w:t>П</w:t>
        </w:r>
        <w:proofErr w:type="gramEnd"/>
      </w:hyperlink>
      <w:r>
        <w:rPr>
          <w:sz w:val="28"/>
          <w:szCs w:val="28"/>
        </w:rPr>
        <w:t>орядок формирования перечня налоговых расходов  и оценки 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 и распространяется на бюджетные правоотношения, возникающие с 1 января 2020 года.</w:t>
      </w:r>
    </w:p>
    <w:p w:rsidR="00EC56AA" w:rsidRDefault="00EC56AA" w:rsidP="00EC56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Постановление официально обнародовать.</w:t>
      </w:r>
    </w:p>
    <w:p w:rsidR="00EC56AA" w:rsidRDefault="00EC56AA" w:rsidP="00EC56AA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56AA" w:rsidRDefault="00EC56AA" w:rsidP="00EC56A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EC56AA" w:rsidRDefault="00EC56AA" w:rsidP="00EC56A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                                                           </w:t>
      </w:r>
      <w:proofErr w:type="spellStart"/>
      <w:r>
        <w:rPr>
          <w:sz w:val="28"/>
          <w:szCs w:val="28"/>
        </w:rPr>
        <w:t>А.И.Болдырев</w:t>
      </w:r>
      <w:proofErr w:type="spellEnd"/>
    </w:p>
    <w:p w:rsidR="00EC56AA" w:rsidRDefault="00EC56AA" w:rsidP="00EC56AA">
      <w:pPr>
        <w:autoSpaceDE w:val="0"/>
        <w:autoSpaceDN w:val="0"/>
        <w:adjustRightInd w:val="0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EC56AA" w:rsidRDefault="00EC56AA" w:rsidP="00EC56AA">
      <w:pPr>
        <w:rPr>
          <w:szCs w:val="28"/>
        </w:rPr>
      </w:pPr>
      <w:r>
        <w:rPr>
          <w:szCs w:val="28"/>
        </w:rPr>
        <w:t xml:space="preserve">                                          </w:t>
      </w:r>
    </w:p>
    <w:p w:rsidR="00EC56AA" w:rsidRDefault="00EC56AA" w:rsidP="00EC56AA">
      <w:pPr>
        <w:rPr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rPr>
          <w:bCs/>
          <w:szCs w:val="28"/>
        </w:rPr>
      </w:pPr>
    </w:p>
    <w:p w:rsidR="00EC56AA" w:rsidRDefault="00EC56AA" w:rsidP="00EC56AA">
      <w:pPr>
        <w:ind w:left="5103"/>
        <w:jc w:val="right"/>
        <w:rPr>
          <w:bCs/>
          <w:sz w:val="28"/>
          <w:szCs w:val="28"/>
        </w:rPr>
      </w:pPr>
    </w:p>
    <w:p w:rsidR="00EC56AA" w:rsidRDefault="00EC56AA" w:rsidP="00EC56AA">
      <w:pPr>
        <w:ind w:left="5103"/>
        <w:jc w:val="right"/>
        <w:rPr>
          <w:bCs/>
          <w:sz w:val="28"/>
          <w:szCs w:val="28"/>
        </w:rPr>
      </w:pPr>
    </w:p>
    <w:p w:rsidR="00EC56AA" w:rsidRDefault="00EC56AA" w:rsidP="00EC56AA">
      <w:pPr>
        <w:ind w:left="5103"/>
        <w:jc w:val="right"/>
        <w:rPr>
          <w:bCs/>
          <w:sz w:val="28"/>
          <w:szCs w:val="28"/>
        </w:rPr>
      </w:pPr>
    </w:p>
    <w:p w:rsidR="00EC56AA" w:rsidRDefault="00EC56AA" w:rsidP="00EC56AA">
      <w:pPr>
        <w:ind w:left="5103"/>
        <w:jc w:val="right"/>
        <w:rPr>
          <w:bCs/>
          <w:sz w:val="28"/>
          <w:szCs w:val="28"/>
        </w:rPr>
      </w:pPr>
    </w:p>
    <w:p w:rsidR="00EC56AA" w:rsidRDefault="00EC56AA" w:rsidP="00EC56AA">
      <w:pPr>
        <w:ind w:left="5103"/>
        <w:jc w:val="right"/>
        <w:rPr>
          <w:bCs/>
          <w:sz w:val="28"/>
          <w:szCs w:val="28"/>
        </w:rPr>
      </w:pPr>
    </w:p>
    <w:p w:rsidR="00EC56AA" w:rsidRDefault="00EC56AA" w:rsidP="00EC56AA">
      <w:pPr>
        <w:ind w:left="510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EC56AA" w:rsidRDefault="00EC56AA" w:rsidP="00EC56AA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EC56AA" w:rsidRDefault="00EC56AA" w:rsidP="00EC56AA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«30» декабря 2019 года № 62</w:t>
      </w:r>
    </w:p>
    <w:p w:rsidR="00EC56AA" w:rsidRDefault="00EC56AA" w:rsidP="00EC56AA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EC56AA" w:rsidRDefault="00EC56AA" w:rsidP="00EC56AA">
      <w:pPr>
        <w:pStyle w:val="ConsPlusTitle"/>
        <w:widowControl/>
        <w:jc w:val="center"/>
        <w:rPr>
          <w:b w:val="0"/>
        </w:rPr>
      </w:pPr>
    </w:p>
    <w:p w:rsidR="00EC56AA" w:rsidRDefault="00EC56AA" w:rsidP="00EC56AA">
      <w:pPr>
        <w:autoSpaceDE w:val="0"/>
        <w:autoSpaceDN w:val="0"/>
        <w:adjustRightInd w:val="0"/>
        <w:jc w:val="center"/>
        <w:rPr>
          <w:sz w:val="28"/>
          <w:szCs w:val="28"/>
        </w:rPr>
      </w:pPr>
      <w:hyperlink r:id="rId7" w:anchor="Par28" w:history="1">
        <w:proofErr w:type="gramStart"/>
        <w:r>
          <w:rPr>
            <w:rStyle w:val="a7"/>
            <w:color w:val="auto"/>
            <w:sz w:val="28"/>
            <w:szCs w:val="28"/>
          </w:rPr>
          <w:t>П</w:t>
        </w:r>
        <w:proofErr w:type="gramEnd"/>
      </w:hyperlink>
      <w:r>
        <w:rPr>
          <w:sz w:val="28"/>
          <w:szCs w:val="28"/>
        </w:rPr>
        <w:t>орядок</w:t>
      </w:r>
    </w:p>
    <w:p w:rsidR="00EC56AA" w:rsidRDefault="00EC56AA" w:rsidP="00EC56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формирования перечня налоговых расходов и оценки налоговых расходов 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EC56AA" w:rsidRDefault="00EC56AA" w:rsidP="00EC56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определяют процедуру формирования перечня налоговых расходов и оценки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Понятия, используемые в настоящем Порядке, означают следующее: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«налоговые расходы</w:t>
      </w:r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выпадающие доходы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«куратор налогового расхода</w:t>
      </w:r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орган местного самоуправления,  ответственный в соответствии с полномочиями, установленными нормативными правовыми актами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за достижение соответствующих налоговому расходу целей муниципальных программ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  <w:r>
        <w:rPr>
          <w:color w:val="000000"/>
          <w:sz w:val="28"/>
          <w:szCs w:val="28"/>
          <w:lang w:bidi="ru-RU"/>
        </w:rPr>
        <w:t xml:space="preserve"> </w:t>
      </w:r>
      <w:r>
        <w:rPr>
          <w:sz w:val="28"/>
          <w:szCs w:val="28"/>
        </w:rPr>
        <w:t>и (или) целей социально-экономической политики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«нормативные характеристики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(далее-льготы), наименованиях налогов, сборов, 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r:id="rId8" w:anchor="Par133" w:history="1">
        <w:r>
          <w:rPr>
            <w:rStyle w:val="a7"/>
            <w:color w:val="auto"/>
            <w:sz w:val="28"/>
            <w:szCs w:val="28"/>
          </w:rPr>
          <w:t>приложению</w:t>
        </w:r>
      </w:hyperlink>
      <w:r>
        <w:rPr>
          <w:sz w:val="28"/>
          <w:szCs w:val="28"/>
        </w:rPr>
        <w:t>;</w:t>
      </w:r>
      <w:proofErr w:type="gramEnd"/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«оценка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»»</w:t>
      </w:r>
      <w:proofErr w:type="gramEnd"/>
      <w:r>
        <w:rPr>
          <w:sz w:val="28"/>
          <w:szCs w:val="28"/>
        </w:rPr>
        <w:t>-комплекс мероприятий по оценке объемов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»», обусловленных льготами, предоставленными плательщикам, а также по оценке эффективности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»»;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«оценка объемов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»»</w:t>
      </w:r>
      <w:proofErr w:type="gramEnd"/>
      <w:r>
        <w:rPr>
          <w:sz w:val="28"/>
          <w:szCs w:val="28"/>
        </w:rPr>
        <w:t>-определение объемов выпадающих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обусловленных льготами, предоставленными плательщикам;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«оценка эффективности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«перечень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документ, содержащий сведения о распределении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  <w:r>
        <w:rPr>
          <w:color w:val="000000"/>
          <w:sz w:val="28"/>
          <w:szCs w:val="28"/>
          <w:lang w:bidi="ru-RU"/>
        </w:rPr>
        <w:t xml:space="preserve"> </w:t>
      </w:r>
      <w:r>
        <w:rPr>
          <w:sz w:val="28"/>
          <w:szCs w:val="28"/>
        </w:rPr>
        <w:t>в соответствии с целями муниципальных программ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структурных элементов муниципальных программ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  <w:r>
        <w:rPr>
          <w:color w:val="000000"/>
          <w:sz w:val="28"/>
          <w:szCs w:val="28"/>
          <w:lang w:bidi="ru-RU"/>
        </w:rPr>
        <w:t xml:space="preserve"> </w:t>
      </w:r>
      <w:r>
        <w:rPr>
          <w:sz w:val="28"/>
          <w:szCs w:val="28"/>
        </w:rPr>
        <w:t>и (или) целями социально-экономической политики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относящимися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а также о кураторах налоговых расходов,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«социальные налоговые расходы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целевая категория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обусловленных необходимостью обеспечения социальной защиты (поддержки) населения;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«стимулирующие налоговые расходы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целевая категория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 предполагающих стимулирование экономической активности субъектов предпринимательской деятельности и последующее увеличение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«технические налоговые расходы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целевая категория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«фискальные характеристики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», а также иные характеристики, предусмотренные </w:t>
      </w:r>
      <w:hyperlink r:id="rId9" w:anchor="Par133" w:history="1">
        <w:r>
          <w:rPr>
            <w:rStyle w:val="a7"/>
            <w:color w:val="auto"/>
            <w:sz w:val="28"/>
            <w:szCs w:val="28"/>
          </w:rPr>
          <w:t>приложением</w:t>
        </w:r>
      </w:hyperlink>
      <w:r>
        <w:rPr>
          <w:sz w:val="28"/>
          <w:szCs w:val="28"/>
        </w:rPr>
        <w:t xml:space="preserve"> к настоящему Порядку;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«целевые характеристики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сведения о целевой категории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», целях предоставления плательщикам налоговых </w:t>
      </w:r>
      <w:r>
        <w:rPr>
          <w:sz w:val="28"/>
          <w:szCs w:val="28"/>
        </w:rPr>
        <w:lastRenderedPageBreak/>
        <w:t xml:space="preserve">льгот, а также иные характеристики, предусмотренные </w:t>
      </w:r>
      <w:hyperlink r:id="rId10" w:anchor="Par133" w:history="1">
        <w:r>
          <w:rPr>
            <w:rStyle w:val="a7"/>
            <w:color w:val="auto"/>
            <w:sz w:val="28"/>
            <w:szCs w:val="28"/>
          </w:rPr>
          <w:t>приложением</w:t>
        </w:r>
      </w:hyperlink>
      <w:r>
        <w:rPr>
          <w:sz w:val="28"/>
          <w:szCs w:val="28"/>
        </w:rPr>
        <w:t xml:space="preserve"> к настоящему Порядку.</w:t>
      </w:r>
    </w:p>
    <w:p w:rsidR="00EC56AA" w:rsidRDefault="00EC56AA" w:rsidP="00EC56AA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3. Перечень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  <w:r>
        <w:rPr>
          <w:color w:val="000000"/>
          <w:sz w:val="28"/>
          <w:szCs w:val="28"/>
          <w:lang w:bidi="ru-RU"/>
        </w:rPr>
        <w:t xml:space="preserve"> </w:t>
      </w:r>
      <w:r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4.Уполномоченным органом по формированию перечня налоговых расходов 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является комитет по финансам администрации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(далее комитет по финансам).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II. Формирование перечня налоговых расходов</w:t>
      </w:r>
    </w:p>
    <w:p w:rsidR="00EC56AA" w:rsidRDefault="00EC56AA" w:rsidP="00EC56AA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EC56AA" w:rsidRDefault="00EC56AA" w:rsidP="00EC56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62"/>
      <w:bookmarkEnd w:id="0"/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Проект перечня налоговых расходов муниципального образования на очередной финансовый год и плановый период (далее-проект перечня налоговых расходов) формируется комитетом по финансам по форме согласно приложению к настоящему Порядку ежегодно в срок до 10 марта текущего финансового года и направляется на согласование ответственным исполнителям муниципальных программ муниципального образования, а также в заинтересованные органы местного самоуправления (организации), которые предлагается определить проектом перечня</w:t>
      </w:r>
      <w:proofErr w:type="gramEnd"/>
      <w:r>
        <w:rPr>
          <w:sz w:val="28"/>
          <w:szCs w:val="28"/>
        </w:rPr>
        <w:t xml:space="preserve"> налоговых расходов в качестве кураторов налоговых расходов.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3"/>
      <w:bookmarkEnd w:id="1"/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 xml:space="preserve">Органы и организации, указанные в </w:t>
      </w:r>
      <w:hyperlink r:id="rId11" w:anchor="Par62" w:history="1">
        <w:r>
          <w:rPr>
            <w:rStyle w:val="a7"/>
            <w:color w:val="auto"/>
            <w:sz w:val="28"/>
            <w:szCs w:val="28"/>
          </w:rPr>
          <w:t>пункте 5</w:t>
        </w:r>
      </w:hyperlink>
      <w:r>
        <w:rPr>
          <w:sz w:val="28"/>
          <w:szCs w:val="28"/>
        </w:rPr>
        <w:t xml:space="preserve"> настоящего Порядка в срок до 1 апреля текущего финансового года рассматривают проект перечня налоговых расходов на предмет предлагаемого распределения налоговых расходов муниципального образования в соответствии с целями муниципальных программ муниципального образования, их структурных элементов и (или) направлениям деятельности, не входящим в муниципальные программы муниципального образования, и определения кураторов налоговых расходов, и в случае</w:t>
      </w:r>
      <w:proofErr w:type="gramEnd"/>
      <w:r>
        <w:rPr>
          <w:sz w:val="28"/>
          <w:szCs w:val="28"/>
        </w:rPr>
        <w:t xml:space="preserve"> несогласия с указанным распределением направляют в администрацию предложения по уточнению проекта перечня налоговых расходов. 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указанные замечания и предложения предполагают изменение куратора налогового расхода, такие предложения подлежат согласованию с предлагаемым куратором налогового расхода и направляют в комитет по финансам в течение срока, указанного в абзаце первом настоящего пункта.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результаты рассмотрения не направлены в администрацию в течение срока, указанного в </w:t>
      </w:r>
      <w:hyperlink r:id="rId12" w:anchor="Par63" w:history="1">
        <w:r>
          <w:rPr>
            <w:rStyle w:val="a7"/>
            <w:color w:val="auto"/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замечания к отдельным позициям проекта перечня налоговых расходов не содержит конкретных предложений по уточнению предлагаемого распределения налоговых расходов, указанных в абзаце </w:t>
      </w:r>
      <w:r>
        <w:rPr>
          <w:sz w:val="28"/>
          <w:szCs w:val="28"/>
        </w:rPr>
        <w:lastRenderedPageBreak/>
        <w:t>первом настоящего пункта, проект перечня налоговых расходов считается согласованным в отношении соответствующих позиций.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муниципального образования на текущий финансовый год и плановый период, не требуется, за исключением случаев внесения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случаев изменения полномочий органов и организаций, указанных в </w:t>
      </w:r>
      <w:hyperlink r:id="rId13" w:anchor="Par62" w:history="1">
        <w:r>
          <w:rPr>
            <w:rStyle w:val="a7"/>
            <w:color w:val="auto"/>
            <w:sz w:val="28"/>
            <w:szCs w:val="28"/>
          </w:rPr>
          <w:t>пункте 5</w:t>
        </w:r>
      </w:hyperlink>
      <w:r>
        <w:rPr>
          <w:sz w:val="28"/>
          <w:szCs w:val="28"/>
        </w:rPr>
        <w:t xml:space="preserve"> настоящего Порядка.</w:t>
      </w:r>
      <w:proofErr w:type="gramEnd"/>
    </w:p>
    <w:p w:rsidR="00EC56AA" w:rsidRDefault="00EC56AA" w:rsidP="00EC56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разногласий по проекту перечня налоговых расходов комитет по финансам обеспечивает проведение согласительных совещаний с соответствующими органами и организациями.</w:t>
      </w:r>
      <w:r>
        <w:rPr>
          <w:sz w:val="28"/>
          <w:szCs w:val="28"/>
        </w:rPr>
        <w:tab/>
      </w:r>
    </w:p>
    <w:p w:rsidR="00EC56AA" w:rsidRDefault="00EC56AA" w:rsidP="00EC56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завершения процедур, указанных в настоящем пункте, ежегодно, не позднее 1 июня перечень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случае внесения в текущем финансовом году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в случае изменения полномочий органов и организаций, указанных в </w:t>
      </w:r>
      <w:hyperlink r:id="rId14" w:anchor="Par62" w:history="1">
        <w:r>
          <w:rPr>
            <w:rStyle w:val="a7"/>
            <w:color w:val="auto"/>
            <w:sz w:val="28"/>
            <w:szCs w:val="28"/>
          </w:rPr>
          <w:t>пункте 5</w:t>
        </w:r>
      </w:hyperlink>
      <w:r>
        <w:rPr>
          <w:sz w:val="28"/>
          <w:szCs w:val="28"/>
        </w:rPr>
        <w:t xml:space="preserve"> настоящего Порядка,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которыми возникает необходимость внесения изменений в перечень налоговых расходов муниципального образования, кураторы налоговых расходов не позднее 10 рабочих дней со дня внесения соответствующих изменений направляют в администрацию соответствующую информацию для уточнения указанного перечня налоговых расходов муниципального образования.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8.Комитетом по финансам в течение 15 рабочих дней,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информации, указанной в пункте 7 настоящего порядка, вносит соответствующие изменения в перечень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и размещает его на официальном сайте в течение 7 рабочих дней со дня внесения соответствующих изменений. 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9.Ответственность за полноту и достоверность информации, содержащейся в перечне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а также за несоблюдение процедуры и сроков её представления возлагается на кураторов налоговых расходов.</w:t>
      </w:r>
    </w:p>
    <w:p w:rsidR="00EC56AA" w:rsidRDefault="00EC56AA" w:rsidP="00EC56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III. Порядок оценки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EC56AA" w:rsidRDefault="00EC56AA" w:rsidP="00EC56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 Порядок оценки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оценка налоговых расходов) определяет механизм проведения оценки предоставленных (планируемых к предоставлению) </w:t>
      </w:r>
      <w:r>
        <w:rPr>
          <w:sz w:val="28"/>
          <w:szCs w:val="28"/>
        </w:rPr>
        <w:lastRenderedPageBreak/>
        <w:t>налоговых льгот, освобождений и иных преференций по налогам (далее-льготы), предусмотренных в качестве мер муниципальной поддержки в соответствии с целями муниципальных программ 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(далее- муниципальные программы) и (или) целями социально-экономического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входящих в муниципальные программы, а также критерии их оценки.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11. Оценка налоговых расходов осуществляется в отношении следующих налогов: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12.Оценка налоговых расходов осуществляется кураторами налоговых расходов за год, предшествующий её проведению (далее-отчётный год). 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80"/>
      <w:bookmarkEnd w:id="2"/>
      <w:r>
        <w:rPr>
          <w:sz w:val="28"/>
          <w:szCs w:val="28"/>
        </w:rPr>
        <w:t>13. для количественной оценки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используются следующие методы: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метод упущенных доходов оценивает сумму потерь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от предоставления льготы;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метод восстановленных доходов оценивает сумму вероятного увеличения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 случае отмены льготы;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метод эквивалентных расходов оценивает сумму прямых расходов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 случае замены льготы на альтернативные механизмы достижения поставленных целей и задач соответствующей муниципальной программы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(её структурных элементов) либо достижения целей социально-экономического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», не отнесённых к действующим муниципальным программам (для </w:t>
      </w:r>
      <w:proofErr w:type="spellStart"/>
      <w:r>
        <w:rPr>
          <w:sz w:val="28"/>
          <w:szCs w:val="28"/>
        </w:rPr>
        <w:t>непрограмных</w:t>
      </w:r>
      <w:proofErr w:type="spellEnd"/>
      <w:r>
        <w:rPr>
          <w:sz w:val="28"/>
          <w:szCs w:val="28"/>
        </w:rPr>
        <w:t xml:space="preserve"> налоговых расходов).</w:t>
      </w:r>
      <w:proofErr w:type="gramEnd"/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Источниками информации для количественной оценки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являются:</w:t>
      </w:r>
    </w:p>
    <w:p w:rsidR="00EC56AA" w:rsidRDefault="00EC56AA" w:rsidP="00EC56A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  <w:proofErr w:type="gramEnd"/>
    </w:p>
    <w:p w:rsidR="00EC56AA" w:rsidRDefault="00EC56AA" w:rsidP="00EC56A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предоставленная налоговыми органами;</w:t>
      </w:r>
    </w:p>
    <w:p w:rsidR="00EC56AA" w:rsidRDefault="00EC56AA" w:rsidP="00EC56A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EC56AA" w:rsidRDefault="00EC56AA" w:rsidP="00EC56A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14. Отнесение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осуществляется исходя из целей муниципальных программ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структурных элементов муниципальных программ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и (или) целей социально-экономического </w:t>
      </w:r>
      <w:r>
        <w:rPr>
          <w:sz w:val="28"/>
          <w:szCs w:val="28"/>
        </w:rPr>
        <w:lastRenderedPageBreak/>
        <w:t>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программам.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15. В целях проведения оценки эффективности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комитет по финансам ежегодно в срок до 1 февраля направляет в Межрайонную ИФНС России №8 по Забайкальскому краю сведения о категориях </w:t>
      </w:r>
      <w:proofErr w:type="gramStart"/>
      <w:r>
        <w:rPr>
          <w:sz w:val="28"/>
          <w:szCs w:val="28"/>
        </w:rPr>
        <w:t>плательщиков</w:t>
      </w:r>
      <w:proofErr w:type="gramEnd"/>
      <w:r>
        <w:rPr>
          <w:sz w:val="28"/>
          <w:szCs w:val="28"/>
        </w:rPr>
        <w:t xml:space="preserve"> с указанием обуславливающих соответствующие налоговые расходы нормативно правовых актов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в том числе действовавших в отчётном году и в году, предшествующем отчётному году, и иной информации, предусмотренной приложением к общим требованиям к оценке налоговых расходов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Российской Федерации и муниципальных образований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постановление Правительства Российской Федерации от 22 июня 2019 года №796);</w:t>
      </w:r>
    </w:p>
    <w:p w:rsidR="00EC56AA" w:rsidRDefault="00EC56AA" w:rsidP="00EC56AA">
      <w:pPr>
        <w:pStyle w:val="21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2) Межрайонная ИФНС России №8 по Забайкальскому краю 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  <w:proofErr w:type="gramEnd"/>
    </w:p>
    <w:p w:rsidR="00EC56AA" w:rsidRDefault="00EC56AA" w:rsidP="00EC56AA">
      <w:pPr>
        <w:pStyle w:val="21"/>
        <w:numPr>
          <w:ilvl w:val="0"/>
          <w:numId w:val="2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EC56AA" w:rsidRDefault="00EC56AA" w:rsidP="00EC56AA">
      <w:pPr>
        <w:pStyle w:val="21"/>
        <w:numPr>
          <w:ilvl w:val="0"/>
          <w:numId w:val="2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сведения о суммах выпадающих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 по каждому налоговому расходу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pStyle w:val="21"/>
        <w:numPr>
          <w:ilvl w:val="0"/>
          <w:numId w:val="2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по каждому налоговому расходу, в отношении стимулирующих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pStyle w:val="21"/>
        <w:numPr>
          <w:ilvl w:val="0"/>
          <w:numId w:val="3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Межрайонная ИФНС России №8 по Забайкальскому краю до 15 июля направляет в комитет по финансам сведения об объеме льгот за отчетный финансовый год, а также по стимулирующим налоговым расходам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  <w:proofErr w:type="gramEnd"/>
    </w:p>
    <w:p w:rsidR="00EC56AA" w:rsidRDefault="00EC56AA" w:rsidP="00EC56AA">
      <w:pPr>
        <w:pStyle w:val="21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 Оценка эффективности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осуществляется кураторами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 включает:</w:t>
      </w:r>
    </w:p>
    <w:p w:rsidR="00EC56AA" w:rsidRDefault="00EC56AA" w:rsidP="00EC56AA">
      <w:pPr>
        <w:pStyle w:val="21"/>
        <w:numPr>
          <w:ilvl w:val="0"/>
          <w:numId w:val="4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оценку целесообразности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pStyle w:val="21"/>
        <w:numPr>
          <w:ilvl w:val="0"/>
          <w:numId w:val="4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оценку результативности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pStyle w:val="21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17. Критериями целесообразности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являются:</w:t>
      </w:r>
    </w:p>
    <w:p w:rsidR="00EC56AA" w:rsidRDefault="00EC56AA" w:rsidP="00EC56AA">
      <w:pPr>
        <w:pStyle w:val="21"/>
        <w:numPr>
          <w:ilvl w:val="0"/>
          <w:numId w:val="5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соответствие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целям муниципальных программ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их структурным элементам и (или) целям социально - 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относящимся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  <w:proofErr w:type="gramEnd"/>
    </w:p>
    <w:p w:rsidR="00EC56AA" w:rsidRDefault="00EC56AA" w:rsidP="00EC56AA">
      <w:pPr>
        <w:pStyle w:val="21"/>
        <w:numPr>
          <w:ilvl w:val="0"/>
          <w:numId w:val="5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востребованность плательщиками предоставленных льгот, </w:t>
      </w:r>
      <w:proofErr w:type="gramStart"/>
      <w:r>
        <w:rPr>
          <w:sz w:val="28"/>
          <w:szCs w:val="28"/>
        </w:rPr>
        <w:t>которая</w:t>
      </w:r>
      <w:proofErr w:type="gramEnd"/>
      <w:r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EC56AA" w:rsidRDefault="00EC56AA" w:rsidP="00EC56AA">
      <w:pPr>
        <w:pStyle w:val="21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EC56AA" w:rsidRDefault="00EC56AA" w:rsidP="00EC56AA">
      <w:pPr>
        <w:pStyle w:val="21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 В случае несоответствия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хотя бы </w:t>
      </w:r>
      <w:r>
        <w:rPr>
          <w:rStyle w:val="a6"/>
          <w:sz w:val="28"/>
          <w:szCs w:val="28"/>
        </w:rPr>
        <w:t xml:space="preserve">одному из критериев, указанных </w:t>
      </w:r>
      <w:r>
        <w:rPr>
          <w:sz w:val="28"/>
          <w:szCs w:val="28"/>
        </w:rPr>
        <w:t xml:space="preserve">в </w:t>
      </w:r>
      <w:r>
        <w:rPr>
          <w:rStyle w:val="a6"/>
          <w:sz w:val="28"/>
          <w:szCs w:val="28"/>
        </w:rPr>
        <w:t xml:space="preserve">пункте </w:t>
      </w:r>
      <w:r>
        <w:rPr>
          <w:sz w:val="28"/>
          <w:szCs w:val="28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EC56AA" w:rsidRDefault="00EC56AA" w:rsidP="00EC56AA">
      <w:pPr>
        <w:pStyle w:val="21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19. </w:t>
      </w:r>
      <w:proofErr w:type="gramStart"/>
      <w:r>
        <w:rPr>
          <w:sz w:val="28"/>
          <w:szCs w:val="28"/>
        </w:rPr>
        <w:t>В качестве критерия результативности налогового расхода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определяется как минимум один показатель (индикатор) достижения целей муниципальной программы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 и (или) целей социально - 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либо иной показатель (индикатор), на значение которого оказывают влияние налоговые расходы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  <w:proofErr w:type="gramEnd"/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Оценке подлежит вклад предусмотренных для плательщиков льгот в изменение значения показателя (индикатора) достижения целей муниципальной программы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 (или) целей социально - 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proofErr w:type="gramEnd"/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>
        <w:rPr>
          <w:sz w:val="28"/>
          <w:szCs w:val="28"/>
        </w:rPr>
        <w:t>Оценка результативности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включает оценку бюджетной эффективности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21.</w:t>
      </w:r>
      <w:r>
        <w:t xml:space="preserve"> </w:t>
      </w:r>
      <w:r>
        <w:rPr>
          <w:sz w:val="28"/>
          <w:szCs w:val="28"/>
        </w:rPr>
        <w:t>В целях оценки бюджетной эффективности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осуществляются сравнительный анализ результативности предоставления льгот и результативности </w:t>
      </w:r>
      <w:proofErr w:type="gramStart"/>
      <w:r>
        <w:rPr>
          <w:sz w:val="28"/>
          <w:szCs w:val="28"/>
        </w:rPr>
        <w:t>применения альтернативных механизмов достижения целей муниципальной программы</w:t>
      </w:r>
      <w:proofErr w:type="gramEnd"/>
      <w:r>
        <w:rPr>
          <w:sz w:val="28"/>
          <w:szCs w:val="28"/>
        </w:rPr>
        <w:t xml:space="preserve"> и (или) целей социально - экономического развития сельского поселения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22.</w:t>
      </w:r>
      <w:r>
        <w:t xml:space="preserve"> </w:t>
      </w:r>
      <w:proofErr w:type="gramStart"/>
      <w:r>
        <w:rPr>
          <w:sz w:val="28"/>
          <w:szCs w:val="28"/>
        </w:rPr>
        <w:t>Сравнительный анализ включает сравнение объемов расходов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 случае применения альтернативных механизмов достижения целей муниципальной программы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 (или) целей социально - 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», и объемов предоставленных льгот (расчет прироста показателя (индикатора) достижения целей муниципальной программы и (или) </w:t>
      </w:r>
      <w:r>
        <w:rPr>
          <w:rStyle w:val="a6"/>
          <w:sz w:val="28"/>
          <w:szCs w:val="28"/>
        </w:rPr>
        <w:t xml:space="preserve">целей социально — экономического развития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proofErr w:type="gramEnd"/>
      <w:r>
        <w:rPr>
          <w:sz w:val="28"/>
          <w:szCs w:val="28"/>
        </w:rPr>
        <w:t>»</w:t>
      </w:r>
      <w:r>
        <w:rPr>
          <w:rStyle w:val="a6"/>
          <w:sz w:val="28"/>
          <w:szCs w:val="28"/>
        </w:rPr>
        <w:t xml:space="preserve">, не </w:t>
      </w:r>
      <w:r>
        <w:rPr>
          <w:sz w:val="28"/>
          <w:szCs w:val="28"/>
        </w:rPr>
        <w:t>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на 1 рубль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 на 1 рубль расходов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для достижения того же показателя (индикатора) в случае применения альтернативных механизмов.</w:t>
      </w:r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>
        <w:t xml:space="preserve"> </w:t>
      </w:r>
      <w:r>
        <w:rPr>
          <w:sz w:val="28"/>
          <w:szCs w:val="28"/>
        </w:rPr>
        <w:t>В качестве альтернативных механизмов достижения целей муниципальной программы и (или) целей социально - 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могут учитываться в том числе:</w:t>
      </w:r>
    </w:p>
    <w:p w:rsidR="00EC56AA" w:rsidRDefault="00EC56AA" w:rsidP="00EC56AA">
      <w:pPr>
        <w:pStyle w:val="21"/>
        <w:numPr>
          <w:ilvl w:val="0"/>
          <w:numId w:val="6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»;</w:t>
      </w:r>
    </w:p>
    <w:p w:rsidR="00EC56AA" w:rsidRDefault="00EC56AA" w:rsidP="00EC56AA">
      <w:pPr>
        <w:pStyle w:val="21"/>
        <w:numPr>
          <w:ilvl w:val="0"/>
          <w:numId w:val="6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EC56AA" w:rsidRDefault="00EC56AA" w:rsidP="00EC56AA">
      <w:pPr>
        <w:pStyle w:val="21"/>
        <w:numPr>
          <w:ilvl w:val="0"/>
          <w:numId w:val="6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C56AA" w:rsidRDefault="00EC56AA" w:rsidP="00EC56AA">
      <w:pPr>
        <w:pStyle w:val="21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EC56AA" w:rsidRDefault="00EC56AA" w:rsidP="00EC56AA">
      <w:pPr>
        <w:pStyle w:val="21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Кураторы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рассчитывают коэффициент бюджетной эффективности налоговых расходов по соответствующей категории налогоплательщиков:</w:t>
      </w:r>
    </w:p>
    <w:p w:rsidR="00EC56AA" w:rsidRDefault="00EC56AA" w:rsidP="00EC56AA">
      <w:pPr>
        <w:pStyle w:val="21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EC56AA" w:rsidRDefault="00EC56AA" w:rsidP="00EC56AA">
      <w:pPr>
        <w:pStyle w:val="21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>
        <w:rPr>
          <w:sz w:val="28"/>
          <w:szCs w:val="28"/>
        </w:rPr>
        <w:t xml:space="preserve">КБЭ = НП / </w:t>
      </w:r>
      <w:proofErr w:type="spellStart"/>
      <w:r>
        <w:rPr>
          <w:sz w:val="28"/>
          <w:szCs w:val="28"/>
        </w:rPr>
        <w:t>Вд</w:t>
      </w:r>
      <w:proofErr w:type="spellEnd"/>
      <w:r>
        <w:rPr>
          <w:sz w:val="28"/>
          <w:szCs w:val="28"/>
        </w:rPr>
        <w:t>, где:</w:t>
      </w:r>
    </w:p>
    <w:p w:rsidR="00EC56AA" w:rsidRDefault="00EC56AA" w:rsidP="00EC56AA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НП - объем прироста налоговых поступлений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за отчетный период;</w:t>
      </w:r>
    </w:p>
    <w:p w:rsidR="00EC56AA" w:rsidRDefault="00EC56AA" w:rsidP="00EC56AA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Вд</w:t>
      </w:r>
      <w:proofErr w:type="spellEnd"/>
      <w:r>
        <w:rPr>
          <w:sz w:val="28"/>
          <w:szCs w:val="28"/>
        </w:rPr>
        <w:t xml:space="preserve"> - сумма выпадающих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обусловленных предоставлением налоговых льгот.</w:t>
      </w:r>
    </w:p>
    <w:p w:rsidR="00EC56AA" w:rsidRDefault="00EC56AA" w:rsidP="00EC56AA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EC56AA" w:rsidRDefault="00EC56AA" w:rsidP="00EC56AA">
      <w:pPr>
        <w:pStyle w:val="21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Объем прироста налоговых поступлений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за отчетный период рассчитывается по формуле:</w:t>
      </w:r>
    </w:p>
    <w:p w:rsidR="00EC56AA" w:rsidRDefault="00EC56AA" w:rsidP="00EC56AA">
      <w:pPr>
        <w:pStyle w:val="21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>
        <w:rPr>
          <w:sz w:val="28"/>
          <w:szCs w:val="28"/>
        </w:rPr>
        <w:t xml:space="preserve">НП = </w:t>
      </w:r>
      <w:proofErr w:type="spellStart"/>
      <w:r>
        <w:rPr>
          <w:sz w:val="28"/>
          <w:szCs w:val="28"/>
        </w:rPr>
        <w:t>НПо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НПп</w:t>
      </w:r>
      <w:proofErr w:type="spellEnd"/>
      <w:r>
        <w:rPr>
          <w:sz w:val="28"/>
          <w:szCs w:val="28"/>
        </w:rPr>
        <w:t>, где:</w:t>
      </w:r>
    </w:p>
    <w:p w:rsidR="00EC56AA" w:rsidRDefault="00EC56AA" w:rsidP="00EC56AA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НПо</w:t>
      </w:r>
      <w:proofErr w:type="spellEnd"/>
      <w:r>
        <w:rPr>
          <w:sz w:val="28"/>
          <w:szCs w:val="28"/>
        </w:rPr>
        <w:t xml:space="preserve"> - объем налогов, уплаченных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gramStart"/>
      <w:r>
        <w:rPr>
          <w:sz w:val="28"/>
          <w:szCs w:val="28"/>
        </w:rPr>
        <w:t>»в</w:t>
      </w:r>
      <w:proofErr w:type="spellEnd"/>
      <w:proofErr w:type="gramEnd"/>
      <w:r>
        <w:rPr>
          <w:sz w:val="28"/>
          <w:szCs w:val="28"/>
        </w:rPr>
        <w:t xml:space="preserve"> отчетном году;</w:t>
      </w:r>
    </w:p>
    <w:p w:rsidR="00EC56AA" w:rsidRDefault="00EC56AA" w:rsidP="00EC56AA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НПп</w:t>
      </w:r>
      <w:proofErr w:type="spellEnd"/>
      <w:r>
        <w:rPr>
          <w:sz w:val="28"/>
          <w:szCs w:val="28"/>
        </w:rPr>
        <w:t xml:space="preserve"> - объем налогов, уплаченных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за год, предшествующий отчетному.</w:t>
      </w:r>
    </w:p>
    <w:p w:rsidR="00EC56AA" w:rsidRDefault="00EC56AA" w:rsidP="00EC56AA">
      <w:pPr>
        <w:pStyle w:val="21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При этом по плательщикам, которым налоговые льготы предоставлены в </w:t>
      </w:r>
      <w:r>
        <w:rPr>
          <w:sz w:val="28"/>
          <w:szCs w:val="28"/>
        </w:rPr>
        <w:t>отчетном году, из суммы уплаченных налогов в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исключается сумма фактически уплаченного налога, по которому предоставлена налоговая льгота.</w:t>
      </w:r>
    </w:p>
    <w:p w:rsidR="00EC56AA" w:rsidRDefault="00EC56AA" w:rsidP="00EC56AA">
      <w:pPr>
        <w:pStyle w:val="21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Сумма выпадающих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рассчитывается по формуле:</w:t>
      </w:r>
    </w:p>
    <w:p w:rsidR="00EC56AA" w:rsidRDefault="00EC56AA" w:rsidP="00EC56AA">
      <w:pPr>
        <w:pStyle w:val="21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proofErr w:type="spellStart"/>
      <w:r>
        <w:rPr>
          <w:sz w:val="28"/>
          <w:szCs w:val="28"/>
        </w:rPr>
        <w:t>Вд</w:t>
      </w:r>
      <w:proofErr w:type="spellEnd"/>
      <w:r>
        <w:rPr>
          <w:sz w:val="28"/>
          <w:szCs w:val="28"/>
        </w:rPr>
        <w:t xml:space="preserve"> = (</w:t>
      </w:r>
      <w:proofErr w:type="spellStart"/>
      <w:r>
        <w:rPr>
          <w:sz w:val="28"/>
          <w:szCs w:val="28"/>
        </w:rPr>
        <w:t>БОд</w:t>
      </w:r>
      <w:proofErr w:type="spellEnd"/>
      <w:r>
        <w:rPr>
          <w:sz w:val="28"/>
          <w:szCs w:val="28"/>
        </w:rPr>
        <w:t xml:space="preserve"> х </w:t>
      </w:r>
      <w:proofErr w:type="spellStart"/>
      <w:r>
        <w:rPr>
          <w:sz w:val="28"/>
          <w:szCs w:val="28"/>
        </w:rPr>
        <w:t>СПд</w:t>
      </w:r>
      <w:proofErr w:type="spellEnd"/>
      <w:r>
        <w:rPr>
          <w:sz w:val="28"/>
          <w:szCs w:val="28"/>
        </w:rPr>
        <w:t>) - (</w:t>
      </w:r>
      <w:proofErr w:type="spellStart"/>
      <w:r>
        <w:rPr>
          <w:sz w:val="28"/>
          <w:szCs w:val="28"/>
        </w:rPr>
        <w:t>БОл</w:t>
      </w:r>
      <w:proofErr w:type="spellEnd"/>
      <w:r>
        <w:rPr>
          <w:sz w:val="28"/>
          <w:szCs w:val="28"/>
        </w:rPr>
        <w:t xml:space="preserve"> х </w:t>
      </w:r>
      <w:proofErr w:type="spellStart"/>
      <w:r>
        <w:rPr>
          <w:sz w:val="28"/>
          <w:szCs w:val="28"/>
        </w:rPr>
        <w:t>СПл</w:t>
      </w:r>
      <w:proofErr w:type="spellEnd"/>
      <w:r>
        <w:rPr>
          <w:sz w:val="28"/>
          <w:szCs w:val="28"/>
        </w:rPr>
        <w:t xml:space="preserve">) - </w:t>
      </w:r>
      <w:r>
        <w:rPr>
          <w:sz w:val="28"/>
          <w:szCs w:val="28"/>
          <w:lang w:val="en-US" w:eastAsia="en-US" w:bidi="en-US"/>
        </w:rPr>
        <w:t>Z</w:t>
      </w:r>
      <w:r>
        <w:rPr>
          <w:sz w:val="28"/>
          <w:szCs w:val="28"/>
          <w:lang w:eastAsia="en-US" w:bidi="en-US"/>
        </w:rPr>
        <w:t xml:space="preserve">, </w:t>
      </w:r>
      <w:r>
        <w:rPr>
          <w:sz w:val="28"/>
          <w:szCs w:val="28"/>
        </w:rPr>
        <w:t>где:</w:t>
      </w:r>
    </w:p>
    <w:p w:rsidR="00EC56AA" w:rsidRDefault="00EC56AA" w:rsidP="00EC56AA">
      <w:pPr>
        <w:pStyle w:val="21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БОд</w:t>
      </w:r>
      <w:proofErr w:type="spellEnd"/>
      <w:r>
        <w:rPr>
          <w:sz w:val="28"/>
          <w:szCs w:val="28"/>
        </w:rPr>
        <w:t xml:space="preserve"> - налоговая база в условиях действующего законодательства (до</w:t>
      </w:r>
      <w:proofErr w:type="gramEnd"/>
    </w:p>
    <w:p w:rsidR="00EC56AA" w:rsidRDefault="00EC56AA" w:rsidP="00EC56AA">
      <w:pPr>
        <w:pStyle w:val="21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>
        <w:rPr>
          <w:sz w:val="28"/>
          <w:szCs w:val="28"/>
        </w:rPr>
        <w:t>предоставления льготы);</w:t>
      </w:r>
    </w:p>
    <w:p w:rsidR="00EC56AA" w:rsidRDefault="00EC56AA" w:rsidP="00EC56AA">
      <w:pPr>
        <w:pStyle w:val="21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СПд</w:t>
      </w:r>
      <w:proofErr w:type="spellEnd"/>
      <w:r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:rsidR="00EC56AA" w:rsidRDefault="00EC56AA" w:rsidP="00EC56AA">
      <w:pPr>
        <w:pStyle w:val="21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БОл</w:t>
      </w:r>
      <w:proofErr w:type="spellEnd"/>
      <w:r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:rsidR="00EC56AA" w:rsidRDefault="00EC56AA" w:rsidP="00EC56AA">
      <w:pPr>
        <w:pStyle w:val="21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СПл</w:t>
      </w:r>
      <w:proofErr w:type="spellEnd"/>
      <w:r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:rsidR="00EC56AA" w:rsidRDefault="00EC56AA" w:rsidP="00EC56AA">
      <w:pPr>
        <w:pStyle w:val="21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>
        <w:rPr>
          <w:sz w:val="28"/>
          <w:szCs w:val="28"/>
          <w:lang w:val="en-US" w:eastAsia="en-US" w:bidi="en-US"/>
        </w:rPr>
        <w:t>Z</w:t>
      </w:r>
      <w:r w:rsidRPr="00EC56AA">
        <w:rPr>
          <w:sz w:val="28"/>
          <w:szCs w:val="28"/>
          <w:lang w:eastAsia="en-US" w:bidi="en-US"/>
        </w:rPr>
        <w:t xml:space="preserve"> </w:t>
      </w: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расходы</w:t>
      </w:r>
      <w:proofErr w:type="gramEnd"/>
      <w:r>
        <w:rPr>
          <w:sz w:val="28"/>
          <w:szCs w:val="28"/>
        </w:rPr>
        <w:t xml:space="preserve">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25. </w:t>
      </w:r>
      <w:proofErr w:type="gramStart"/>
      <w:r>
        <w:rPr>
          <w:sz w:val="28"/>
          <w:szCs w:val="28"/>
        </w:rPr>
        <w:t>По итогам оценки эффективности налогового расхода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 куратор налогового расхода формулирует выводы о достижении целевых характеристик налогового расхода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вкладе налогового расхода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 достижение целей муниципальной программы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 и (или) целей социально - 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а также о наличии или 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отсутствии более результативных (менее затратных) для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альтернативных механизмов достижения целей муниципальной программ сельского поселения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и (или) целей социально - экономического развития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не относящихся к муниципальным программам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  <w:proofErr w:type="gramEnd"/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EC56AA" w:rsidRDefault="00EC56AA" w:rsidP="00EC56AA">
      <w:pPr>
        <w:pStyle w:val="21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Комитет по финансам формирует оценку эффективности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основании предоставленных кураторами данных.</w:t>
      </w:r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 Результаты рассмотрения оценки налоговых расходов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учитываются при формировании основных направлений бюджетной и налоговой политики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», а также при проведении оценки эффективности реализации муниципальных программ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EC56AA" w:rsidRDefault="00EC56AA" w:rsidP="00EC56AA">
      <w:pPr>
        <w:pStyle w:val="21"/>
        <w:shd w:val="clear" w:color="auto" w:fill="auto"/>
        <w:spacing w:before="0" w:after="0"/>
        <w:ind w:left="740" w:right="40"/>
        <w:jc w:val="both"/>
        <w:rPr>
          <w:sz w:val="28"/>
          <w:szCs w:val="28"/>
        </w:rPr>
      </w:pPr>
    </w:p>
    <w:p w:rsidR="00EC56AA" w:rsidRDefault="00EC56AA" w:rsidP="00EC56AA">
      <w:pPr>
        <w:pStyle w:val="21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</w:p>
    <w:p w:rsidR="00EC56AA" w:rsidRDefault="00EC56AA" w:rsidP="00EC56AA">
      <w:pPr>
        <w:pStyle w:val="21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EC56AA" w:rsidRDefault="00EC56AA" w:rsidP="00EC56AA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6433B9" w:rsidRDefault="006433B9">
      <w:bookmarkStart w:id="3" w:name="_GoBack"/>
      <w:bookmarkEnd w:id="3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F51AB"/>
    <w:multiLevelType w:val="multilevel"/>
    <w:tmpl w:val="AFCE0A9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1E3438"/>
    <w:multiLevelType w:val="multilevel"/>
    <w:tmpl w:val="064E3F4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2B039A6"/>
    <w:multiLevelType w:val="multilevel"/>
    <w:tmpl w:val="A1FE2B5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8507737"/>
    <w:multiLevelType w:val="multilevel"/>
    <w:tmpl w:val="98C068A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2187200"/>
    <w:multiLevelType w:val="multilevel"/>
    <w:tmpl w:val="6F1863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6AA"/>
    <w:rsid w:val="006433B9"/>
    <w:rsid w:val="00853C3C"/>
    <w:rsid w:val="00EC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6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C56A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C56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C56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C56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_"/>
    <w:basedOn w:val="a0"/>
    <w:link w:val="1"/>
    <w:locked/>
    <w:rsid w:val="00EC56AA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EC56AA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customStyle="1" w:styleId="21">
    <w:name w:val="Основной текст2"/>
    <w:basedOn w:val="a"/>
    <w:uiPriority w:val="99"/>
    <w:rsid w:val="00EC56AA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  <w:style w:type="character" w:customStyle="1" w:styleId="a6">
    <w:name w:val="Основной текст + Полужирный"/>
    <w:aliases w:val="Интервал 0 pt"/>
    <w:basedOn w:val="a5"/>
    <w:rsid w:val="00EC56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-3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EC56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6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C56A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C56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C56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C56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_"/>
    <w:basedOn w:val="a0"/>
    <w:link w:val="1"/>
    <w:locked/>
    <w:rsid w:val="00EC56AA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EC56AA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customStyle="1" w:styleId="21">
    <w:name w:val="Основной текст2"/>
    <w:basedOn w:val="a"/>
    <w:uiPriority w:val="99"/>
    <w:rsid w:val="00EC56AA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  <w:style w:type="character" w:customStyle="1" w:styleId="a6">
    <w:name w:val="Основной текст + Полужирный"/>
    <w:aliases w:val="Интервал 0 pt"/>
    <w:basedOn w:val="a5"/>
    <w:rsid w:val="00EC56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-3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EC56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13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12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11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Relationship Id="rId14" Type="http://schemas.openxmlformats.org/officeDocument/2006/relationships/hyperlink" Target="file:///C:\Users\&#1040;&#1076;&#1084;&#1080;&#1085;&#1080;&#1089;&#1090;&#1088;&#1072;&#1094;&#1080;&#1103;\Desktop\&#1085;&#1087;&#1072;%20&#1103;&#1085;&#1074;&#1072;&#1088;&#1100;%202020\&#1087;&#1086;&#1089;.&#1091;&#1090;&#1074;.&#1087;&#1086;&#1088;&#1103;&#1076;.&#1092;&#1086;&#1088;&#1084;.&#1087;&#1077;&#1088;&#1077;&#1095;.&#1085;&#1072;&#1083;&#1086;&#1075;.&#1088;&#1072;&#1089;&#1093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3778</Words>
  <Characters>21539</Characters>
  <Application>Microsoft Office Word</Application>
  <DocSecurity>0</DocSecurity>
  <Lines>179</Lines>
  <Paragraphs>50</Paragraphs>
  <ScaleCrop>false</ScaleCrop>
  <Company>SPecialiST RePack</Company>
  <LinksUpToDate>false</LinksUpToDate>
  <CharactersWithSpaces>25267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2020-01-09T05:08:00Z</dcterms:created>
  <dcterms:modified xsi:type="dcterms:W3CDTF">2020-01-09T05:09:00Z</dcterms:modified>
</cp:coreProperties>
</file>