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768" w:rsidRPr="0005069F" w:rsidRDefault="00967768" w:rsidP="00967768">
      <w:pPr>
        <w:ind w:left="709" w:right="521" w:firstLine="142"/>
        <w:jc w:val="center"/>
        <w:rPr>
          <w:sz w:val="28"/>
          <w:szCs w:val="28"/>
        </w:rPr>
      </w:pPr>
      <w:r w:rsidRPr="0005069F">
        <w:rPr>
          <w:sz w:val="28"/>
          <w:szCs w:val="28"/>
        </w:rPr>
        <w:t>Муниципальный район «Красночикойский район»</w:t>
      </w:r>
    </w:p>
    <w:p w:rsidR="00967768" w:rsidRPr="0005069F" w:rsidRDefault="00967768" w:rsidP="00812833">
      <w:pPr>
        <w:ind w:right="521" w:firstLine="851"/>
        <w:jc w:val="center"/>
        <w:rPr>
          <w:b/>
          <w:sz w:val="28"/>
          <w:szCs w:val="28"/>
        </w:rPr>
      </w:pPr>
      <w:r w:rsidRPr="0005069F">
        <w:rPr>
          <w:b/>
          <w:sz w:val="28"/>
          <w:szCs w:val="28"/>
        </w:rPr>
        <w:t>АДМИНИСТРАЦИЯ МУНИЦИПАЛЬНОГО РАЙОНА «КРАСНОЧИКОЙСКИЙ РАЙОН»</w:t>
      </w:r>
    </w:p>
    <w:p w:rsidR="00967768" w:rsidRPr="0005069F" w:rsidRDefault="00967768" w:rsidP="00967768">
      <w:pPr>
        <w:ind w:left="709" w:right="521" w:firstLine="142"/>
        <w:jc w:val="center"/>
        <w:rPr>
          <w:b/>
          <w:sz w:val="28"/>
          <w:szCs w:val="28"/>
        </w:rPr>
      </w:pPr>
    </w:p>
    <w:p w:rsidR="00967768" w:rsidRPr="0005069F" w:rsidRDefault="00967768" w:rsidP="00967768">
      <w:pPr>
        <w:ind w:left="709" w:right="521" w:firstLine="142"/>
        <w:jc w:val="center"/>
        <w:rPr>
          <w:b/>
          <w:sz w:val="28"/>
          <w:szCs w:val="28"/>
        </w:rPr>
      </w:pPr>
    </w:p>
    <w:p w:rsidR="00967768" w:rsidRPr="0005069F" w:rsidRDefault="00812833" w:rsidP="00967768">
      <w:pPr>
        <w:spacing w:before="60" w:line="360" w:lineRule="auto"/>
        <w:ind w:left="709" w:right="521" w:firstLine="142"/>
        <w:jc w:val="center"/>
        <w:rPr>
          <w:b/>
          <w:sz w:val="32"/>
          <w:szCs w:val="32"/>
        </w:rPr>
      </w:pPr>
      <w:r>
        <w:rPr>
          <w:b/>
          <w:sz w:val="32"/>
          <w:szCs w:val="32"/>
        </w:rPr>
        <w:t>ПОСТАНОВЛЕНИЕ</w:t>
      </w:r>
    </w:p>
    <w:p w:rsidR="00967768" w:rsidRPr="0005069F" w:rsidRDefault="00123272" w:rsidP="00967768">
      <w:pPr>
        <w:ind w:right="521" w:firstLine="142"/>
        <w:rPr>
          <w:sz w:val="28"/>
          <w:szCs w:val="28"/>
        </w:rPr>
      </w:pPr>
      <w:r>
        <w:rPr>
          <w:sz w:val="28"/>
          <w:szCs w:val="28"/>
        </w:rPr>
        <w:t xml:space="preserve">06 сентября </w:t>
      </w:r>
      <w:r w:rsidR="00967768">
        <w:rPr>
          <w:sz w:val="28"/>
          <w:szCs w:val="28"/>
        </w:rPr>
        <w:t xml:space="preserve"> 20</w:t>
      </w:r>
      <w:r w:rsidR="000F3AE4">
        <w:rPr>
          <w:sz w:val="28"/>
          <w:szCs w:val="28"/>
        </w:rPr>
        <w:t>21</w:t>
      </w:r>
      <w:r>
        <w:rPr>
          <w:sz w:val="28"/>
          <w:szCs w:val="28"/>
        </w:rPr>
        <w:t xml:space="preserve"> года</w:t>
      </w:r>
      <w:r w:rsidR="00967768" w:rsidRPr="0005069F">
        <w:rPr>
          <w:sz w:val="28"/>
          <w:szCs w:val="28"/>
        </w:rPr>
        <w:t xml:space="preserve">                                   </w:t>
      </w:r>
      <w:r>
        <w:rPr>
          <w:sz w:val="28"/>
          <w:szCs w:val="28"/>
        </w:rPr>
        <w:t xml:space="preserve">                     </w:t>
      </w:r>
      <w:r>
        <w:rPr>
          <w:sz w:val="28"/>
          <w:szCs w:val="28"/>
        </w:rPr>
        <w:tab/>
      </w:r>
      <w:r>
        <w:rPr>
          <w:sz w:val="28"/>
          <w:szCs w:val="28"/>
        </w:rPr>
        <w:tab/>
      </w:r>
      <w:r>
        <w:rPr>
          <w:sz w:val="28"/>
          <w:szCs w:val="28"/>
        </w:rPr>
        <w:tab/>
        <w:t xml:space="preserve"> №  511</w:t>
      </w:r>
    </w:p>
    <w:p w:rsidR="00123272" w:rsidRDefault="00123272" w:rsidP="00967768">
      <w:pPr>
        <w:ind w:left="709" w:right="521" w:firstLine="142"/>
        <w:jc w:val="center"/>
        <w:rPr>
          <w:sz w:val="28"/>
          <w:szCs w:val="28"/>
        </w:rPr>
      </w:pPr>
    </w:p>
    <w:p w:rsidR="00123272" w:rsidRDefault="00123272" w:rsidP="00967768">
      <w:pPr>
        <w:ind w:left="709" w:right="521" w:firstLine="142"/>
        <w:jc w:val="center"/>
        <w:rPr>
          <w:sz w:val="28"/>
          <w:szCs w:val="28"/>
        </w:rPr>
      </w:pPr>
    </w:p>
    <w:p w:rsidR="00967768" w:rsidRPr="0005069F" w:rsidRDefault="00967768" w:rsidP="00967768">
      <w:pPr>
        <w:ind w:left="709" w:right="521" w:firstLine="142"/>
        <w:jc w:val="center"/>
        <w:rPr>
          <w:sz w:val="28"/>
          <w:szCs w:val="28"/>
        </w:rPr>
      </w:pPr>
      <w:r w:rsidRPr="0005069F">
        <w:rPr>
          <w:sz w:val="28"/>
          <w:szCs w:val="28"/>
        </w:rPr>
        <w:t>с. Красный Чикой</w:t>
      </w:r>
    </w:p>
    <w:p w:rsidR="00967768" w:rsidRPr="0005069F" w:rsidRDefault="00967768" w:rsidP="00967768">
      <w:pPr>
        <w:ind w:left="709" w:right="521" w:firstLine="142"/>
        <w:jc w:val="center"/>
        <w:rPr>
          <w:sz w:val="28"/>
          <w:szCs w:val="28"/>
        </w:rPr>
      </w:pPr>
    </w:p>
    <w:p w:rsidR="00967768" w:rsidRPr="0005069F" w:rsidRDefault="00967768" w:rsidP="00967768">
      <w:pPr>
        <w:ind w:left="709" w:right="521" w:firstLine="142"/>
        <w:jc w:val="center"/>
        <w:rPr>
          <w:sz w:val="28"/>
          <w:szCs w:val="28"/>
        </w:rPr>
      </w:pPr>
    </w:p>
    <w:p w:rsidR="00967768" w:rsidRDefault="00967768" w:rsidP="00967768">
      <w:pPr>
        <w:ind w:left="709" w:right="521" w:firstLine="142"/>
        <w:jc w:val="center"/>
        <w:rPr>
          <w:b/>
          <w:sz w:val="28"/>
          <w:szCs w:val="28"/>
        </w:rPr>
      </w:pPr>
      <w:r>
        <w:rPr>
          <w:b/>
          <w:sz w:val="28"/>
          <w:szCs w:val="28"/>
        </w:rPr>
        <w:t>Об утверждении Учетной политики</w:t>
      </w:r>
    </w:p>
    <w:p w:rsidR="000A1986" w:rsidRDefault="000A1986" w:rsidP="00967768">
      <w:pPr>
        <w:ind w:left="709" w:right="521" w:firstLine="142"/>
        <w:jc w:val="center"/>
        <w:rPr>
          <w:b/>
          <w:sz w:val="28"/>
          <w:szCs w:val="28"/>
        </w:rPr>
      </w:pPr>
    </w:p>
    <w:p w:rsidR="000A1986" w:rsidRDefault="000A1986" w:rsidP="00967768">
      <w:pPr>
        <w:ind w:left="709" w:right="521" w:firstLine="142"/>
        <w:jc w:val="center"/>
        <w:rPr>
          <w:b/>
          <w:sz w:val="28"/>
          <w:szCs w:val="28"/>
        </w:rPr>
      </w:pPr>
    </w:p>
    <w:p w:rsidR="000A1986" w:rsidRPr="000A1986" w:rsidRDefault="000A1986" w:rsidP="00967768">
      <w:pPr>
        <w:ind w:left="709" w:right="521" w:firstLine="142"/>
        <w:jc w:val="center"/>
        <w:rPr>
          <w:sz w:val="28"/>
          <w:szCs w:val="28"/>
        </w:rPr>
      </w:pPr>
      <w:r w:rsidRPr="000A1986">
        <w:rPr>
          <w:sz w:val="28"/>
          <w:szCs w:val="28"/>
        </w:rPr>
        <w:t xml:space="preserve"> ( в редакции постановления от 29.11.2021г  № 672)</w:t>
      </w:r>
    </w:p>
    <w:p w:rsidR="00967768" w:rsidRPr="0005069F" w:rsidRDefault="00967768" w:rsidP="00967768">
      <w:pPr>
        <w:ind w:left="709" w:right="521" w:firstLine="142"/>
        <w:rPr>
          <w:b/>
          <w:sz w:val="28"/>
          <w:szCs w:val="28"/>
        </w:rPr>
      </w:pPr>
    </w:p>
    <w:p w:rsidR="00967768" w:rsidRPr="0005069F" w:rsidRDefault="00967768" w:rsidP="00967768">
      <w:pPr>
        <w:ind w:left="709" w:right="521" w:firstLine="142"/>
        <w:rPr>
          <w:b/>
          <w:sz w:val="28"/>
          <w:szCs w:val="28"/>
        </w:rPr>
      </w:pPr>
    </w:p>
    <w:p w:rsidR="00967768" w:rsidRDefault="00967768" w:rsidP="00967768">
      <w:pPr>
        <w:spacing w:line="360" w:lineRule="auto"/>
        <w:ind w:right="28" w:firstLine="567"/>
        <w:jc w:val="both"/>
        <w:rPr>
          <w:sz w:val="28"/>
          <w:szCs w:val="28"/>
        </w:rPr>
      </w:pPr>
      <w:r>
        <w:rPr>
          <w:sz w:val="28"/>
          <w:szCs w:val="28"/>
        </w:rPr>
        <w:t xml:space="preserve">Утвердить Учетную политику </w:t>
      </w:r>
      <w:r w:rsidR="000F3AE4">
        <w:rPr>
          <w:sz w:val="28"/>
          <w:szCs w:val="28"/>
        </w:rPr>
        <w:t>А</w:t>
      </w:r>
      <w:r>
        <w:rPr>
          <w:sz w:val="28"/>
          <w:szCs w:val="28"/>
        </w:rPr>
        <w:t xml:space="preserve">дминистрации муниципального района «Красночикойский район» в новой редакции и применять с 01 </w:t>
      </w:r>
      <w:r w:rsidR="000F3AE4">
        <w:rPr>
          <w:sz w:val="28"/>
          <w:szCs w:val="28"/>
        </w:rPr>
        <w:t>января</w:t>
      </w:r>
      <w:r>
        <w:rPr>
          <w:sz w:val="28"/>
          <w:szCs w:val="28"/>
        </w:rPr>
        <w:t xml:space="preserve"> 202</w:t>
      </w:r>
      <w:r w:rsidR="000F3AE4">
        <w:rPr>
          <w:sz w:val="28"/>
          <w:szCs w:val="28"/>
        </w:rPr>
        <w:t>1</w:t>
      </w:r>
      <w:r>
        <w:rPr>
          <w:sz w:val="28"/>
          <w:szCs w:val="28"/>
        </w:rPr>
        <w:t xml:space="preserve"> года во все последующие периоды с внесением в установленном порядке необходимых изменений и дополнений и обязательным исполнением её всеми работниками правил ведения налогового учета и отчетности.</w:t>
      </w:r>
    </w:p>
    <w:p w:rsidR="00967768" w:rsidRDefault="00967768" w:rsidP="00967768">
      <w:pPr>
        <w:spacing w:line="360" w:lineRule="auto"/>
        <w:ind w:right="28" w:firstLine="567"/>
        <w:jc w:val="both"/>
        <w:rPr>
          <w:sz w:val="28"/>
          <w:szCs w:val="28"/>
        </w:rPr>
      </w:pPr>
      <w:r>
        <w:rPr>
          <w:sz w:val="28"/>
          <w:szCs w:val="28"/>
        </w:rPr>
        <w:t>Распоряжение №148-р от 25 апреля 2016 года считать утратившим силу.</w:t>
      </w:r>
    </w:p>
    <w:p w:rsidR="00967768" w:rsidRPr="00A53022" w:rsidRDefault="00967768" w:rsidP="00967768">
      <w:pPr>
        <w:ind w:left="709" w:right="521" w:firstLine="142"/>
        <w:jc w:val="both"/>
        <w:rPr>
          <w:sz w:val="28"/>
          <w:szCs w:val="28"/>
        </w:rPr>
      </w:pPr>
    </w:p>
    <w:p w:rsidR="00967768" w:rsidRPr="00A53022" w:rsidRDefault="00967768" w:rsidP="00967768">
      <w:pPr>
        <w:ind w:left="851" w:right="521" w:firstLine="567"/>
        <w:jc w:val="both"/>
        <w:rPr>
          <w:sz w:val="28"/>
          <w:szCs w:val="28"/>
        </w:rPr>
      </w:pPr>
    </w:p>
    <w:p w:rsidR="00967768" w:rsidRDefault="00967768" w:rsidP="00967768">
      <w:pPr>
        <w:ind w:left="709" w:right="521" w:firstLine="142"/>
        <w:jc w:val="both"/>
        <w:rPr>
          <w:sz w:val="28"/>
          <w:szCs w:val="28"/>
        </w:rPr>
      </w:pPr>
    </w:p>
    <w:p w:rsidR="00967768" w:rsidRPr="00A53022" w:rsidRDefault="00967768" w:rsidP="000F3AE4">
      <w:pPr>
        <w:ind w:right="521"/>
        <w:jc w:val="both"/>
        <w:rPr>
          <w:sz w:val="28"/>
          <w:szCs w:val="28"/>
        </w:rPr>
      </w:pPr>
      <w:r>
        <w:rPr>
          <w:sz w:val="28"/>
          <w:szCs w:val="28"/>
        </w:rPr>
        <w:t>Г</w:t>
      </w:r>
      <w:r w:rsidRPr="00A53022">
        <w:rPr>
          <w:sz w:val="28"/>
          <w:szCs w:val="28"/>
        </w:rPr>
        <w:t>лав</w:t>
      </w:r>
      <w:r>
        <w:rPr>
          <w:sz w:val="28"/>
          <w:szCs w:val="28"/>
        </w:rPr>
        <w:t>а</w:t>
      </w:r>
      <w:r w:rsidRPr="00A53022">
        <w:rPr>
          <w:sz w:val="28"/>
          <w:szCs w:val="28"/>
        </w:rPr>
        <w:t xml:space="preserve"> муниципального района</w:t>
      </w:r>
    </w:p>
    <w:p w:rsidR="00967768" w:rsidRDefault="00967768" w:rsidP="000F3AE4">
      <w:pPr>
        <w:ind w:right="521"/>
        <w:jc w:val="both"/>
        <w:rPr>
          <w:sz w:val="28"/>
          <w:szCs w:val="28"/>
        </w:rPr>
      </w:pPr>
      <w:r w:rsidRPr="00A53022">
        <w:rPr>
          <w:sz w:val="28"/>
          <w:szCs w:val="28"/>
        </w:rPr>
        <w:t>«Красночикойский</w:t>
      </w:r>
      <w:r w:rsidR="00123272">
        <w:rPr>
          <w:sz w:val="28"/>
          <w:szCs w:val="28"/>
        </w:rPr>
        <w:t xml:space="preserve"> </w:t>
      </w:r>
      <w:r w:rsidRPr="00A53022">
        <w:rPr>
          <w:sz w:val="28"/>
          <w:szCs w:val="28"/>
        </w:rPr>
        <w:t xml:space="preserve">район»                                     </w:t>
      </w:r>
      <w:r w:rsidR="000F3AE4">
        <w:rPr>
          <w:sz w:val="28"/>
          <w:szCs w:val="28"/>
        </w:rPr>
        <w:t xml:space="preserve">             </w:t>
      </w:r>
      <w:r>
        <w:rPr>
          <w:sz w:val="28"/>
          <w:szCs w:val="28"/>
        </w:rPr>
        <w:t>А.Т.</w:t>
      </w:r>
      <w:r w:rsidR="00123272">
        <w:rPr>
          <w:sz w:val="28"/>
          <w:szCs w:val="28"/>
        </w:rPr>
        <w:t xml:space="preserve"> </w:t>
      </w:r>
      <w:proofErr w:type="spellStart"/>
      <w:r>
        <w:rPr>
          <w:sz w:val="28"/>
          <w:szCs w:val="28"/>
        </w:rPr>
        <w:t>Грешилов</w:t>
      </w:r>
      <w:proofErr w:type="spellEnd"/>
    </w:p>
    <w:p w:rsidR="00967768" w:rsidRDefault="00967768" w:rsidP="00967768">
      <w:pPr>
        <w:ind w:left="709" w:right="521" w:firstLine="142"/>
        <w:jc w:val="both"/>
        <w:rPr>
          <w:sz w:val="28"/>
          <w:szCs w:val="28"/>
        </w:rPr>
      </w:pPr>
    </w:p>
    <w:p w:rsidR="004C13DF" w:rsidRDefault="004C13DF">
      <w:pPr>
        <w:spacing w:after="160" w:line="259" w:lineRule="auto"/>
        <w:rPr>
          <w:rFonts w:ascii="Cambria" w:hAnsi="Cambria"/>
        </w:rPr>
      </w:pPr>
      <w:r>
        <w:rPr>
          <w:rFonts w:ascii="Cambria" w:hAnsi="Cambria"/>
        </w:rPr>
        <w:lastRenderedPageBreak/>
        <w:br w:type="page"/>
      </w:r>
    </w:p>
    <w:p w:rsidR="00123272" w:rsidRPr="00123272" w:rsidRDefault="00123272" w:rsidP="00123272">
      <w:pPr>
        <w:tabs>
          <w:tab w:val="left" w:pos="6237"/>
        </w:tabs>
        <w:jc w:val="right"/>
        <w:rPr>
          <w:rFonts w:ascii="Cambria" w:hAnsi="Cambria"/>
        </w:rPr>
      </w:pPr>
      <w:r w:rsidRPr="00123272">
        <w:rPr>
          <w:rFonts w:ascii="Cambria" w:hAnsi="Cambria"/>
        </w:rPr>
        <w:lastRenderedPageBreak/>
        <w:t>УТВЕРЖДЕНА</w:t>
      </w:r>
    </w:p>
    <w:p w:rsidR="00123272" w:rsidRPr="00123272" w:rsidRDefault="00123272" w:rsidP="00123272">
      <w:pPr>
        <w:tabs>
          <w:tab w:val="left" w:pos="6237"/>
        </w:tabs>
        <w:jc w:val="right"/>
        <w:rPr>
          <w:rFonts w:ascii="Cambria" w:hAnsi="Cambria"/>
        </w:rPr>
      </w:pPr>
      <w:r w:rsidRPr="00123272">
        <w:rPr>
          <w:rFonts w:ascii="Cambria" w:hAnsi="Cambria"/>
        </w:rPr>
        <w:t xml:space="preserve">Постановлением № ____    </w:t>
      </w:r>
    </w:p>
    <w:p w:rsidR="00123272" w:rsidRPr="00123272" w:rsidRDefault="00123272" w:rsidP="00123272">
      <w:pPr>
        <w:tabs>
          <w:tab w:val="left" w:pos="6237"/>
        </w:tabs>
        <w:jc w:val="right"/>
        <w:rPr>
          <w:rFonts w:ascii="Cambria" w:hAnsi="Cambria"/>
        </w:rPr>
      </w:pPr>
      <w:r w:rsidRPr="00123272">
        <w:rPr>
          <w:rFonts w:ascii="Cambria" w:hAnsi="Cambria"/>
        </w:rPr>
        <w:t xml:space="preserve">от «__»__________ 2021 г </w:t>
      </w:r>
    </w:p>
    <w:p w:rsidR="00123272" w:rsidRPr="00123272" w:rsidRDefault="00123272" w:rsidP="00123272">
      <w:pPr>
        <w:tabs>
          <w:tab w:val="left" w:pos="6237"/>
        </w:tabs>
        <w:jc w:val="right"/>
        <w:rPr>
          <w:rFonts w:ascii="Cambria" w:hAnsi="Cambria"/>
        </w:rPr>
      </w:pPr>
    </w:p>
    <w:p w:rsidR="00123272" w:rsidRPr="00123272" w:rsidRDefault="00123272" w:rsidP="00123272">
      <w:pPr>
        <w:tabs>
          <w:tab w:val="left" w:pos="6237"/>
        </w:tabs>
        <w:jc w:val="right"/>
        <w:rPr>
          <w:rFonts w:ascii="Cambria" w:hAnsi="Cambria"/>
        </w:rPr>
      </w:pPr>
    </w:p>
    <w:p w:rsidR="00123272" w:rsidRPr="00123272" w:rsidRDefault="00123272" w:rsidP="00123272">
      <w:pPr>
        <w:keepNext/>
        <w:spacing w:before="240" w:after="60"/>
        <w:jc w:val="center"/>
        <w:outlineLvl w:val="0"/>
        <w:rPr>
          <w:rFonts w:ascii="Cambria" w:hAnsi="Cambria"/>
          <w:b/>
          <w:bCs/>
          <w:kern w:val="32"/>
          <w:sz w:val="32"/>
          <w:szCs w:val="32"/>
        </w:rPr>
      </w:pPr>
      <w:r w:rsidRPr="00123272">
        <w:rPr>
          <w:rFonts w:ascii="Cambria" w:hAnsi="Cambria"/>
          <w:b/>
          <w:bCs/>
          <w:kern w:val="32"/>
          <w:sz w:val="32"/>
          <w:szCs w:val="32"/>
        </w:rPr>
        <w:t>Учетная политика для целей бухгалтерского учета</w:t>
      </w:r>
    </w:p>
    <w:p w:rsidR="00123272" w:rsidRPr="00123272" w:rsidRDefault="00123272" w:rsidP="00123272">
      <w:pPr>
        <w:jc w:val="center"/>
        <w:rPr>
          <w:b/>
          <w:sz w:val="32"/>
          <w:szCs w:val="32"/>
        </w:rPr>
      </w:pPr>
      <w:r w:rsidRPr="00123272">
        <w:rPr>
          <w:b/>
          <w:sz w:val="32"/>
          <w:szCs w:val="32"/>
        </w:rPr>
        <w:t>Администрации муниципального района «Красночикойский район»</w:t>
      </w:r>
    </w:p>
    <w:p w:rsidR="00123272" w:rsidRPr="00123272" w:rsidRDefault="00123272" w:rsidP="00123272">
      <w:pPr>
        <w:jc w:val="center"/>
        <w:rPr>
          <w:b/>
          <w:sz w:val="36"/>
          <w:szCs w:val="36"/>
        </w:rPr>
      </w:pPr>
    </w:p>
    <w:p w:rsidR="00123272" w:rsidRPr="00123272" w:rsidRDefault="00123272" w:rsidP="00123272">
      <w:pPr>
        <w:keepNext/>
        <w:spacing w:before="240" w:after="60"/>
        <w:ind w:left="720"/>
        <w:jc w:val="center"/>
        <w:outlineLvl w:val="0"/>
        <w:rPr>
          <w:rFonts w:ascii="Cambria" w:hAnsi="Cambria"/>
          <w:b/>
          <w:bCs/>
          <w:kern w:val="32"/>
          <w:sz w:val="32"/>
          <w:szCs w:val="32"/>
        </w:rPr>
      </w:pPr>
      <w:r w:rsidRPr="00123272">
        <w:rPr>
          <w:rFonts w:ascii="Cambria" w:hAnsi="Cambria"/>
          <w:b/>
          <w:bCs/>
          <w:kern w:val="32"/>
          <w:sz w:val="32"/>
          <w:szCs w:val="32"/>
        </w:rPr>
        <w:t>Общие положения</w:t>
      </w:r>
    </w:p>
    <w:p w:rsidR="00123272" w:rsidRPr="00123272" w:rsidRDefault="00123272" w:rsidP="00123272">
      <w:pPr>
        <w:tabs>
          <w:tab w:val="left" w:pos="6237"/>
        </w:tabs>
        <w:rPr>
          <w:b/>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Настоящая учетная политика предназначена для формирования полной и достоверной информации о финансовом, имущественном положении и финансовых результатах деятельности Администрации муниципального района «Красночикойский район».</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Настоящая Учетная политика разработана на основании и с учетом требований и принципов, изложенных в следующих нормативных документах: </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Федеральный закон "О бухгалтерском учете" от 06.12.2011г. № 402-ФЗ (далее – Закон 402-ФЗ)</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Приказ 256н)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(далее – Приказ 257н)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258н "Об утверждении федерального стандарта бухгалтерского учета для организаций государственного сектора "Аренда" (далее – Приказ 258н)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(далее – Приказ 259н)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lastRenderedPageBreak/>
        <w:t>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Приказ 260н)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Приказ 274н)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275н "Об утверждении федерального стандарта бухгалтерского учета для организаций государственного сектора "События после отчетной даты" (далее – Приказ 275н)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278н "Об утверждении федерального стандарта бухгалтерского учета для организаций государственного сектора "Отчет о движении денежных средств" (далее – Приказ 278н)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27.02.2018 N 32н "Об утверждении федерального стандарта бухгалтерского учета для организаций государственного сектора "Доходы" (далее – Приказ 32н)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30.05.2018 N 122н "Об утверждении федерального стандарта бухгалтерского учета для организаций государственного сектора "Влияние изменений курсов иностранных валют"</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РФ от 01.12.2010 г.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157н)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 xml:space="preserve">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w:t>
      </w:r>
      <w:r w:rsidRPr="00123272">
        <w:rPr>
          <w:sz w:val="28"/>
          <w:szCs w:val="28"/>
        </w:rPr>
        <w:lastRenderedPageBreak/>
        <w:t>внебюджетными фондами, государственными (муниципальными) учреждениями, и Методических указаний по их применению" (далее – Приказ 52н)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 xml:space="preserve">Приказ Минфина России от 20.11.2007 N 112н "Об Общих требованиях к порядку составления, утверждения и ведения бюджетных смет казенных учреждений" </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РФ от 13.06.1995 N 49 "Об утверждении Методических указаний по инвентаризации имущества и финансовых обязательств" (далее – Приказ 49)</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3210-У)</w:t>
      </w:r>
    </w:p>
    <w:p w:rsidR="00123272" w:rsidRPr="00123272" w:rsidRDefault="00123272" w:rsidP="00123272">
      <w:pPr>
        <w:numPr>
          <w:ilvl w:val="0"/>
          <w:numId w:val="43"/>
        </w:numPr>
        <w:spacing w:before="100" w:after="100" w:line="276" w:lineRule="auto"/>
        <w:ind w:right="180" w:firstLine="851"/>
        <w:contextualSpacing/>
        <w:jc w:val="both"/>
        <w:rPr>
          <w:color w:val="000000"/>
          <w:sz w:val="28"/>
          <w:szCs w:val="28"/>
          <w:lang w:eastAsia="en-US"/>
        </w:rPr>
      </w:pPr>
      <w:r w:rsidRPr="00123272">
        <w:rPr>
          <w:color w:val="000000"/>
          <w:sz w:val="28"/>
          <w:szCs w:val="28"/>
          <w:lang w:eastAsia="en-US"/>
        </w:rPr>
        <w:t>приказом Минфина от 06.12.2010</w:t>
      </w:r>
      <w:r w:rsidRPr="00123272">
        <w:rPr>
          <w:color w:val="000000"/>
          <w:sz w:val="28"/>
          <w:szCs w:val="28"/>
          <w:lang w:val="en-US" w:eastAsia="en-US"/>
        </w:rPr>
        <w:t> </w:t>
      </w:r>
      <w:r w:rsidRPr="00123272">
        <w:rPr>
          <w:color w:val="000000"/>
          <w:sz w:val="28"/>
          <w:szCs w:val="28"/>
          <w:lang w:eastAsia="en-US"/>
        </w:rPr>
        <w:t>№</w:t>
      </w:r>
      <w:r w:rsidRPr="00123272">
        <w:rPr>
          <w:color w:val="000000"/>
          <w:sz w:val="28"/>
          <w:szCs w:val="28"/>
          <w:lang w:val="en-US" w:eastAsia="en-US"/>
        </w:rPr>
        <w:t> </w:t>
      </w:r>
      <w:r w:rsidRPr="00123272">
        <w:rPr>
          <w:color w:val="000000"/>
          <w:sz w:val="28"/>
          <w:szCs w:val="28"/>
          <w:lang w:eastAsia="en-US"/>
        </w:rPr>
        <w:t>162н «Об утверждении Плана счетов</w:t>
      </w:r>
      <w:r w:rsidRPr="00123272">
        <w:rPr>
          <w:color w:val="000000"/>
          <w:sz w:val="28"/>
          <w:szCs w:val="28"/>
          <w:lang w:val="en-US" w:eastAsia="en-US"/>
        </w:rPr>
        <w:t> </w:t>
      </w:r>
      <w:r w:rsidRPr="00123272">
        <w:rPr>
          <w:color w:val="000000"/>
          <w:sz w:val="28"/>
          <w:szCs w:val="28"/>
          <w:lang w:eastAsia="en-US"/>
        </w:rPr>
        <w:t>бюджетного учета и Инструкции по его применению» (далее</w:t>
      </w:r>
      <w:r w:rsidRPr="00123272">
        <w:rPr>
          <w:color w:val="000000"/>
          <w:sz w:val="28"/>
          <w:szCs w:val="28"/>
          <w:lang w:val="en-US" w:eastAsia="en-US"/>
        </w:rPr>
        <w:t> </w:t>
      </w:r>
      <w:r w:rsidRPr="00123272">
        <w:rPr>
          <w:color w:val="000000"/>
          <w:sz w:val="28"/>
          <w:szCs w:val="28"/>
          <w:lang w:eastAsia="en-US"/>
        </w:rPr>
        <w:t>– Инструкция</w:t>
      </w:r>
      <w:r w:rsidRPr="00123272">
        <w:rPr>
          <w:color w:val="000000"/>
          <w:sz w:val="28"/>
          <w:szCs w:val="28"/>
          <w:lang w:val="en-US" w:eastAsia="en-US"/>
        </w:rPr>
        <w:t> </w:t>
      </w:r>
      <w:r w:rsidRPr="00123272">
        <w:rPr>
          <w:color w:val="000000"/>
          <w:sz w:val="28"/>
          <w:szCs w:val="28"/>
          <w:lang w:eastAsia="en-US"/>
        </w:rPr>
        <w:t>№</w:t>
      </w:r>
      <w:r w:rsidRPr="00123272">
        <w:rPr>
          <w:color w:val="000000"/>
          <w:sz w:val="28"/>
          <w:szCs w:val="28"/>
          <w:lang w:val="en-US" w:eastAsia="en-US"/>
        </w:rPr>
        <w:t> </w:t>
      </w:r>
      <w:r w:rsidRPr="00123272">
        <w:rPr>
          <w:color w:val="000000"/>
          <w:sz w:val="28"/>
          <w:szCs w:val="28"/>
          <w:lang w:eastAsia="en-US"/>
        </w:rPr>
        <w:t>162н)</w:t>
      </w:r>
    </w:p>
    <w:p w:rsidR="00123272" w:rsidRPr="00123272" w:rsidRDefault="00123272" w:rsidP="00123272">
      <w:pPr>
        <w:numPr>
          <w:ilvl w:val="0"/>
          <w:numId w:val="43"/>
        </w:numPr>
        <w:spacing w:before="100" w:after="100" w:line="276" w:lineRule="auto"/>
        <w:ind w:right="180" w:firstLine="851"/>
        <w:contextualSpacing/>
        <w:jc w:val="both"/>
        <w:rPr>
          <w:color w:val="000000"/>
          <w:sz w:val="28"/>
          <w:szCs w:val="28"/>
          <w:lang w:eastAsia="en-US"/>
        </w:rPr>
      </w:pPr>
      <w:r w:rsidRPr="00123272">
        <w:rPr>
          <w:color w:val="000000"/>
          <w:sz w:val="28"/>
          <w:szCs w:val="28"/>
          <w:lang w:eastAsia="en-US"/>
        </w:rPr>
        <w:t xml:space="preserve"> приказом Минфина от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rsidR="00123272" w:rsidRPr="00123272" w:rsidRDefault="00123272" w:rsidP="00123272">
      <w:pPr>
        <w:numPr>
          <w:ilvl w:val="0"/>
          <w:numId w:val="43"/>
        </w:numPr>
        <w:spacing w:before="100" w:beforeAutospacing="1" w:after="100" w:afterAutospacing="1" w:line="276" w:lineRule="auto"/>
        <w:ind w:right="180" w:firstLine="851"/>
        <w:contextualSpacing/>
        <w:jc w:val="both"/>
        <w:rPr>
          <w:color w:val="000000"/>
          <w:sz w:val="28"/>
          <w:szCs w:val="28"/>
          <w:lang w:eastAsia="en-US"/>
        </w:rPr>
      </w:pPr>
      <w:r w:rsidRPr="00123272">
        <w:rPr>
          <w:color w:val="000000"/>
          <w:sz w:val="28"/>
          <w:szCs w:val="28"/>
          <w:lang w:eastAsia="en-US"/>
        </w:rPr>
        <w:t>приказом Минфина от 29.11.2017 № 209н «Об утверждении Порядка применения классификации операций сектора государственного управления»(далее – приказ № 209н);</w:t>
      </w:r>
    </w:p>
    <w:p w:rsidR="00123272" w:rsidRPr="00123272" w:rsidRDefault="00123272" w:rsidP="00123272">
      <w:pPr>
        <w:numPr>
          <w:ilvl w:val="0"/>
          <w:numId w:val="43"/>
        </w:numPr>
        <w:spacing w:before="100" w:beforeAutospacing="1" w:after="100" w:afterAutospacing="1" w:line="276" w:lineRule="auto"/>
        <w:ind w:right="180" w:firstLine="851"/>
        <w:contextualSpacing/>
        <w:jc w:val="both"/>
        <w:rPr>
          <w:color w:val="000000"/>
          <w:sz w:val="28"/>
          <w:szCs w:val="28"/>
          <w:lang w:val="en-US" w:eastAsia="en-US"/>
        </w:rPr>
      </w:pPr>
      <w:r w:rsidRPr="00123272">
        <w:rPr>
          <w:color w:val="000000"/>
          <w:sz w:val="28"/>
          <w:szCs w:val="28"/>
          <w:lang w:eastAsia="en-US"/>
        </w:rPr>
        <w:t xml:space="preserve">приказом Минфина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sidRPr="00123272">
        <w:rPr>
          <w:color w:val="000000"/>
          <w:sz w:val="28"/>
          <w:szCs w:val="28"/>
          <w:lang w:val="en-US" w:eastAsia="en-US"/>
        </w:rPr>
        <w:t>(</w:t>
      </w:r>
      <w:proofErr w:type="spellStart"/>
      <w:r w:rsidRPr="00123272">
        <w:rPr>
          <w:color w:val="000000"/>
          <w:sz w:val="28"/>
          <w:szCs w:val="28"/>
          <w:lang w:val="en-US" w:eastAsia="en-US"/>
        </w:rPr>
        <w:t>далее</w:t>
      </w:r>
      <w:proofErr w:type="spellEnd"/>
      <w:r w:rsidRPr="00123272">
        <w:rPr>
          <w:color w:val="000000"/>
          <w:sz w:val="28"/>
          <w:szCs w:val="28"/>
          <w:lang w:val="en-US" w:eastAsia="en-US"/>
        </w:rPr>
        <w:t xml:space="preserve"> – </w:t>
      </w:r>
      <w:proofErr w:type="spellStart"/>
      <w:r w:rsidRPr="00123272">
        <w:rPr>
          <w:color w:val="000000"/>
          <w:sz w:val="28"/>
          <w:szCs w:val="28"/>
          <w:lang w:val="en-US" w:eastAsia="en-US"/>
        </w:rPr>
        <w:t>приказ</w:t>
      </w:r>
      <w:proofErr w:type="spellEnd"/>
      <w:r w:rsidRPr="00123272">
        <w:rPr>
          <w:color w:val="000000"/>
          <w:sz w:val="28"/>
          <w:szCs w:val="28"/>
          <w:lang w:val="en-US" w:eastAsia="en-US"/>
        </w:rPr>
        <w:t xml:space="preserve"> № 52н);</w:t>
      </w:r>
    </w:p>
    <w:p w:rsidR="00123272" w:rsidRPr="00123272" w:rsidRDefault="00123272" w:rsidP="00123272">
      <w:pPr>
        <w:numPr>
          <w:ilvl w:val="0"/>
          <w:numId w:val="11"/>
        </w:numPr>
        <w:spacing w:before="100" w:beforeAutospacing="1" w:after="100" w:afterAutospacing="1" w:line="276" w:lineRule="auto"/>
        <w:ind w:right="180" w:firstLine="851"/>
        <w:jc w:val="both"/>
        <w:rPr>
          <w:sz w:val="28"/>
          <w:szCs w:val="28"/>
        </w:rPr>
      </w:pPr>
      <w:r w:rsidRPr="00123272">
        <w:rPr>
          <w:sz w:val="28"/>
          <w:szCs w:val="28"/>
        </w:rPr>
        <w:t xml:space="preserve">Устав (Принят решением Совета муниципального района «Красночикойский район» от 09 сентября 2014 г. № 79 (с изменениями и дополнениями, принятыми решениями Совета муниципального района «Красночикойский район» от 17.12.2015 г. № 129, от 29.09.2016 г. № 201, № 338 от 06.03.2018 г., № 59 от 20.02.2019 г., от 26.12.2019 г. № 144). </w:t>
      </w:r>
    </w:p>
    <w:p w:rsidR="00123272" w:rsidRPr="00123272" w:rsidRDefault="00123272" w:rsidP="00123272">
      <w:pPr>
        <w:numPr>
          <w:ilvl w:val="0"/>
          <w:numId w:val="11"/>
        </w:numPr>
        <w:spacing w:before="100" w:beforeAutospacing="1" w:after="100" w:afterAutospacing="1" w:line="276" w:lineRule="auto"/>
        <w:ind w:right="180" w:firstLine="851"/>
        <w:jc w:val="both"/>
        <w:rPr>
          <w:sz w:val="28"/>
          <w:szCs w:val="28"/>
        </w:rPr>
      </w:pPr>
      <w:r w:rsidRPr="00123272">
        <w:rPr>
          <w:color w:val="000000"/>
          <w:sz w:val="28"/>
          <w:szCs w:val="28"/>
          <w:lang w:eastAsia="en-US"/>
        </w:rPr>
        <w:lastRenderedPageBreak/>
        <w:t>федеральными стандартами бухгалтерского учета государственных финансов, утвержденными приказами Минфина от 31.12.2016 № 256н, 257н, 258н, 259н, 260н (далее – соответственно СГС «Концептуальные основы бухучета и отчетности», СГС «Основные средства», СГС «Аренда», СГС «Обесценение активов», СГС «Представление бухгалтерской (финансовой) отчетности»), от 30.12.2017 № 274н, 275н, 277н, 278н (далее – соответственно СГС «Учетная политика, оценочные значения и ошибки», СГС «События после отчетной даты», СГС «Информация о связанных сторонах», СГС «Отчет о движении денежных средств»), от 27.02.2018 № 32н (далее – СГС «Доходы»), от 28.02.2018 № 34н (далее – СГС «Непроизведенные активы»), от 30.05.2018 №122н, 124н (далее – соответственно СГС «Влияние изменений курсов иностранных валют», СГС «Резервы»), от 07.12.2018 № 256н (далее – СГС «Запасы»), от 29.06.2018 № 145н (далее – СГС «Долгосрочные договоры»), от 15.11.2019 № 181н, 182н, 183н, 184н (далее – соответственно СГС «Нематериальные активы», СГС «Затраты по заимствованиям», СГС «Совместная деятельность», СГС «Выплаты персоналу»), от 30.06.2020 № 129н (далее – СГС «Финансовые инструменты»).</w:t>
      </w:r>
    </w:p>
    <w:p w:rsidR="00123272" w:rsidRPr="00123272" w:rsidRDefault="00123272" w:rsidP="00123272">
      <w:pPr>
        <w:spacing w:after="60" w:line="276" w:lineRule="auto"/>
        <w:ind w:left="720"/>
        <w:jc w:val="center"/>
        <w:outlineLvl w:val="1"/>
        <w:rPr>
          <w:b/>
          <w:sz w:val="32"/>
          <w:szCs w:val="32"/>
        </w:rPr>
      </w:pPr>
      <w:r w:rsidRPr="00123272">
        <w:rPr>
          <w:b/>
          <w:sz w:val="32"/>
          <w:szCs w:val="32"/>
        </w:rPr>
        <w:t>Принципы ведения учета</w:t>
      </w:r>
    </w:p>
    <w:p w:rsidR="00123272" w:rsidRPr="00123272" w:rsidRDefault="00123272" w:rsidP="00123272">
      <w:pPr>
        <w:spacing w:before="100" w:beforeAutospacing="1" w:after="100" w:afterAutospacing="1"/>
        <w:ind w:firstLine="851"/>
        <w:jc w:val="both"/>
        <w:rPr>
          <w:color w:val="000000"/>
          <w:sz w:val="28"/>
          <w:szCs w:val="28"/>
          <w:lang w:eastAsia="en-US"/>
        </w:rPr>
      </w:pPr>
      <w:r w:rsidRPr="00123272">
        <w:rPr>
          <w:color w:val="000000"/>
          <w:sz w:val="28"/>
          <w:szCs w:val="28"/>
          <w:lang w:eastAsia="en-US"/>
        </w:rPr>
        <w:t>В</w:t>
      </w:r>
      <w:r w:rsidRPr="00123272">
        <w:rPr>
          <w:color w:val="000000"/>
          <w:sz w:val="28"/>
          <w:szCs w:val="28"/>
          <w:lang w:val="en-US" w:eastAsia="en-US"/>
        </w:rPr>
        <w:t> </w:t>
      </w:r>
      <w:r w:rsidRPr="00123272">
        <w:rPr>
          <w:color w:val="000000"/>
          <w:sz w:val="28"/>
          <w:szCs w:val="28"/>
          <w:lang w:eastAsia="en-US"/>
        </w:rPr>
        <w:t>учреждении</w:t>
      </w:r>
      <w:r w:rsidRPr="00123272">
        <w:rPr>
          <w:color w:val="000000"/>
          <w:sz w:val="28"/>
          <w:szCs w:val="28"/>
          <w:lang w:val="en-US" w:eastAsia="en-US"/>
        </w:rPr>
        <w:t> </w:t>
      </w:r>
      <w:r w:rsidRPr="00123272">
        <w:rPr>
          <w:color w:val="000000"/>
          <w:sz w:val="28"/>
          <w:szCs w:val="28"/>
          <w:lang w:eastAsia="en-US"/>
        </w:rPr>
        <w:t>действуют постоянные комиссии:</w:t>
      </w:r>
    </w:p>
    <w:p w:rsidR="00123272" w:rsidRPr="00123272" w:rsidRDefault="00123272" w:rsidP="00123272">
      <w:pPr>
        <w:numPr>
          <w:ilvl w:val="0"/>
          <w:numId w:val="48"/>
        </w:numPr>
        <w:spacing w:before="100" w:beforeAutospacing="1" w:after="100" w:afterAutospacing="1"/>
        <w:ind w:right="180" w:firstLine="851"/>
        <w:contextualSpacing/>
        <w:jc w:val="both"/>
        <w:rPr>
          <w:color w:val="000000"/>
          <w:sz w:val="28"/>
          <w:szCs w:val="28"/>
          <w:lang w:eastAsia="en-US"/>
        </w:rPr>
      </w:pPr>
      <w:r w:rsidRPr="00123272">
        <w:rPr>
          <w:color w:val="000000"/>
          <w:sz w:val="28"/>
          <w:szCs w:val="28"/>
          <w:lang w:eastAsia="en-US"/>
        </w:rPr>
        <w:t>комиссия по поступлению и выбытию активов (приложение 7);</w:t>
      </w:r>
    </w:p>
    <w:p w:rsidR="00123272" w:rsidRPr="00123272" w:rsidRDefault="00123272" w:rsidP="00123272">
      <w:pPr>
        <w:numPr>
          <w:ilvl w:val="0"/>
          <w:numId w:val="48"/>
        </w:numPr>
        <w:spacing w:before="100" w:beforeAutospacing="1" w:after="100" w:afterAutospacing="1"/>
        <w:ind w:right="180" w:firstLine="851"/>
        <w:contextualSpacing/>
        <w:jc w:val="both"/>
        <w:rPr>
          <w:color w:val="000000"/>
          <w:sz w:val="28"/>
          <w:szCs w:val="28"/>
          <w:lang w:val="en-US" w:eastAsia="en-US"/>
        </w:rPr>
      </w:pPr>
      <w:proofErr w:type="spellStart"/>
      <w:r w:rsidRPr="00123272">
        <w:rPr>
          <w:color w:val="000000"/>
          <w:sz w:val="28"/>
          <w:szCs w:val="28"/>
          <w:lang w:val="en-US" w:eastAsia="en-US"/>
        </w:rPr>
        <w:t>инвентаризационная</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комиссия</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приложение</w:t>
      </w:r>
      <w:proofErr w:type="spellEnd"/>
      <w:r w:rsidRPr="00123272">
        <w:rPr>
          <w:color w:val="000000"/>
          <w:sz w:val="28"/>
          <w:szCs w:val="28"/>
          <w:lang w:val="en-US" w:eastAsia="en-US"/>
        </w:rPr>
        <w:t xml:space="preserve"> </w:t>
      </w:r>
      <w:r w:rsidRPr="00123272">
        <w:rPr>
          <w:color w:val="000000"/>
          <w:sz w:val="28"/>
          <w:szCs w:val="28"/>
          <w:lang w:eastAsia="en-US"/>
        </w:rPr>
        <w:t>1</w:t>
      </w:r>
      <w:r w:rsidRPr="00123272">
        <w:rPr>
          <w:color w:val="000000"/>
          <w:sz w:val="28"/>
          <w:szCs w:val="28"/>
          <w:lang w:val="en-US" w:eastAsia="en-US"/>
        </w:rPr>
        <w:t>2)</w:t>
      </w:r>
      <w:r w:rsidRPr="00123272">
        <w:rPr>
          <w:color w:val="000000"/>
          <w:sz w:val="28"/>
          <w:szCs w:val="28"/>
          <w:lang w:eastAsia="en-US"/>
        </w:rPr>
        <w:t>.</w:t>
      </w:r>
    </w:p>
    <w:p w:rsidR="00123272" w:rsidRPr="00123272" w:rsidRDefault="00123272" w:rsidP="00123272">
      <w:pPr>
        <w:spacing w:before="100" w:beforeAutospacing="1" w:after="100" w:afterAutospacing="1"/>
        <w:ind w:right="180" w:firstLine="851"/>
        <w:contextualSpacing/>
        <w:jc w:val="both"/>
        <w:rPr>
          <w:color w:val="000000"/>
          <w:sz w:val="28"/>
          <w:szCs w:val="28"/>
          <w:lang w:val="en-US" w:eastAsia="en-US"/>
        </w:rPr>
      </w:pPr>
    </w:p>
    <w:p w:rsidR="00123272" w:rsidRPr="00123272" w:rsidRDefault="00123272" w:rsidP="00123272">
      <w:pPr>
        <w:spacing w:before="100" w:beforeAutospacing="1" w:after="100" w:afterAutospacing="1"/>
        <w:ind w:firstLine="851"/>
        <w:jc w:val="both"/>
        <w:rPr>
          <w:color w:val="000000"/>
          <w:sz w:val="28"/>
          <w:szCs w:val="28"/>
          <w:lang w:eastAsia="en-US"/>
        </w:rPr>
      </w:pPr>
      <w:r w:rsidRPr="00123272">
        <w:rPr>
          <w:color w:val="000000"/>
          <w:sz w:val="28"/>
          <w:szCs w:val="28"/>
          <w:lang w:eastAsia="en-US"/>
        </w:rPr>
        <w:t xml:space="preserve">Администрация </w:t>
      </w:r>
      <w:r w:rsidRPr="00123272">
        <w:rPr>
          <w:color w:val="000000"/>
          <w:sz w:val="28"/>
          <w:szCs w:val="28"/>
          <w:lang w:val="en-US" w:eastAsia="en-US"/>
        </w:rPr>
        <w:t> </w:t>
      </w:r>
      <w:r w:rsidRPr="00123272">
        <w:rPr>
          <w:color w:val="000000"/>
          <w:sz w:val="28"/>
          <w:szCs w:val="28"/>
          <w:lang w:eastAsia="en-US"/>
        </w:rPr>
        <w:t>публикует основные положения учетной политики на своем официальном сайте путем размещения копий документов учетной политики. (Основание: пункт 9 СГС «Учетная политика, оценочные значения и ошибки»).</w:t>
      </w:r>
    </w:p>
    <w:p w:rsidR="00123272" w:rsidRPr="00123272" w:rsidRDefault="00123272" w:rsidP="00123272">
      <w:pPr>
        <w:spacing w:line="276" w:lineRule="auto"/>
        <w:ind w:firstLine="851"/>
        <w:jc w:val="both"/>
        <w:rPr>
          <w:color w:val="000000"/>
          <w:lang w:eastAsia="en-US"/>
        </w:rPr>
      </w:pPr>
      <w:r w:rsidRPr="00123272">
        <w:rPr>
          <w:color w:val="000000"/>
          <w:sz w:val="28"/>
          <w:szCs w:val="28"/>
          <w:lang w:eastAsia="en-US"/>
        </w:rPr>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w:t>
      </w:r>
      <w:r w:rsidRPr="00123272">
        <w:rPr>
          <w:color w:val="000000"/>
          <w:sz w:val="28"/>
          <w:szCs w:val="28"/>
          <w:lang w:eastAsia="en-US"/>
        </w:rPr>
        <w:lastRenderedPageBreak/>
        <w:t>отчетности, в целях принятия решения о раскрытии в</w:t>
      </w:r>
      <w:r w:rsidRPr="00123272">
        <w:rPr>
          <w:sz w:val="28"/>
          <w:szCs w:val="28"/>
          <w:lang w:eastAsia="en-US"/>
        </w:rPr>
        <w:br/>
      </w:r>
      <w:r w:rsidRPr="00123272">
        <w:rPr>
          <w:color w:val="000000"/>
          <w:sz w:val="28"/>
          <w:szCs w:val="28"/>
          <w:lang w:eastAsia="en-US"/>
        </w:rPr>
        <w:t>Пояснениях к отчетности информации о существенных ошибках. (Основание: пункты 17, 20, 32 СГС «Учетная политика, оценочные значения и ошибки»).</w:t>
      </w:r>
    </w:p>
    <w:p w:rsidR="00123272" w:rsidRPr="00123272" w:rsidRDefault="00123272" w:rsidP="00123272">
      <w:pPr>
        <w:spacing w:line="276" w:lineRule="auto"/>
        <w:ind w:firstLine="851"/>
        <w:jc w:val="both"/>
        <w:rPr>
          <w:color w:val="000000"/>
          <w:sz w:val="28"/>
          <w:szCs w:val="28"/>
          <w:lang w:eastAsia="en-US"/>
        </w:rPr>
      </w:pPr>
      <w:r w:rsidRPr="00123272">
        <w:rPr>
          <w:color w:val="000000"/>
          <w:sz w:val="28"/>
          <w:szCs w:val="28"/>
          <w:lang w:eastAsia="en-US"/>
        </w:rPr>
        <w:t>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eastAsia="en-US"/>
        </w:rPr>
      </w:pPr>
      <w:r w:rsidRPr="00123272">
        <w:rPr>
          <w:color w:val="000000"/>
          <w:sz w:val="28"/>
          <w:szCs w:val="28"/>
          <w:lang w:eastAsia="en-US"/>
        </w:rPr>
        <w:t>система электронного документооборота с территориальным органом</w:t>
      </w:r>
      <w:r w:rsidRPr="00123272">
        <w:rPr>
          <w:color w:val="000000"/>
          <w:sz w:val="28"/>
          <w:szCs w:val="28"/>
          <w:lang w:val="en-US" w:eastAsia="en-US"/>
        </w:rPr>
        <w:t> </w:t>
      </w:r>
      <w:r w:rsidRPr="00123272">
        <w:rPr>
          <w:color w:val="000000"/>
          <w:sz w:val="28"/>
          <w:szCs w:val="28"/>
          <w:lang w:eastAsia="en-US"/>
        </w:rPr>
        <w:t>Федерального казначейства;</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val="en-US" w:eastAsia="en-US"/>
        </w:rPr>
      </w:pPr>
      <w:proofErr w:type="spellStart"/>
      <w:r w:rsidRPr="00123272">
        <w:rPr>
          <w:color w:val="000000"/>
          <w:sz w:val="28"/>
          <w:szCs w:val="28"/>
          <w:lang w:val="en-US" w:eastAsia="en-US"/>
        </w:rPr>
        <w:t>передача</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бухгалтерской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отчетности</w:t>
      </w:r>
      <w:proofErr w:type="spellEnd"/>
      <w:r w:rsidRPr="00123272">
        <w:rPr>
          <w:color w:val="000000"/>
          <w:sz w:val="28"/>
          <w:szCs w:val="28"/>
          <w:lang w:val="en-US" w:eastAsia="en-US"/>
        </w:rPr>
        <w:t xml:space="preserve"> </w:t>
      </w:r>
      <w:r w:rsidRPr="00123272">
        <w:rPr>
          <w:color w:val="000000"/>
          <w:sz w:val="28"/>
          <w:szCs w:val="28"/>
          <w:lang w:eastAsia="en-US"/>
        </w:rPr>
        <w:t>ГРБС</w:t>
      </w:r>
      <w:r w:rsidRPr="00123272">
        <w:rPr>
          <w:color w:val="000000"/>
          <w:sz w:val="28"/>
          <w:szCs w:val="28"/>
          <w:lang w:val="en-US" w:eastAsia="en-US"/>
        </w:rPr>
        <w:t>;</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val="en-US" w:eastAsia="en-US"/>
        </w:rPr>
      </w:pPr>
      <w:r w:rsidRPr="00123272">
        <w:rPr>
          <w:color w:val="000000"/>
          <w:sz w:val="28"/>
          <w:szCs w:val="28"/>
          <w:lang w:eastAsia="en-US"/>
        </w:rPr>
        <w:t>передача отчетности по налогам, сборам и иным обязательным платежам в</w:t>
      </w:r>
      <w:r w:rsidRPr="00123272">
        <w:rPr>
          <w:color w:val="000000"/>
          <w:sz w:val="28"/>
          <w:szCs w:val="28"/>
          <w:lang w:val="en-US" w:eastAsia="en-US"/>
        </w:rPr>
        <w:t> </w:t>
      </w:r>
      <w:r w:rsidRPr="00123272">
        <w:rPr>
          <w:color w:val="000000"/>
          <w:sz w:val="28"/>
          <w:szCs w:val="28"/>
          <w:lang w:eastAsia="en-US"/>
        </w:rPr>
        <w:t xml:space="preserve">инспекцию </w:t>
      </w:r>
      <w:proofErr w:type="spellStart"/>
      <w:r w:rsidRPr="00123272">
        <w:rPr>
          <w:color w:val="000000"/>
          <w:sz w:val="28"/>
          <w:szCs w:val="28"/>
          <w:lang w:val="en-US" w:eastAsia="en-US"/>
        </w:rPr>
        <w:t>Федеральной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налоговой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службы</w:t>
      </w:r>
      <w:proofErr w:type="spellEnd"/>
      <w:r w:rsidRPr="00123272">
        <w:rPr>
          <w:color w:val="000000"/>
          <w:sz w:val="28"/>
          <w:szCs w:val="28"/>
          <w:lang w:val="en-US" w:eastAsia="en-US"/>
        </w:rPr>
        <w:t>;</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eastAsia="en-US"/>
        </w:rPr>
      </w:pPr>
      <w:r w:rsidRPr="00123272">
        <w:rPr>
          <w:color w:val="000000"/>
          <w:sz w:val="28"/>
          <w:szCs w:val="28"/>
          <w:lang w:eastAsia="en-US"/>
        </w:rPr>
        <w:t>передача отчетности в отделение Пенсионного фонда России, ФСС и Органов статистики.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бухгалтерскому учету принимаются первичные учетные документы, поступившие по результатам </w:t>
      </w:r>
      <w:r w:rsidRPr="00123272">
        <w:rPr>
          <w:b/>
          <w:sz w:val="28"/>
          <w:szCs w:val="28"/>
        </w:rPr>
        <w:t>внутреннего контроля</w:t>
      </w:r>
      <w:r w:rsidRPr="00123272">
        <w:rPr>
          <w:sz w:val="28"/>
          <w:szCs w:val="28"/>
        </w:rPr>
        <w:t xml:space="preserve">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 (п. 3 Инструкции 157н).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Внутренний контроль в соответствии с обозначенным принципом осуществляют: </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На этапе составления первичного документа – Ответственный исполнитель, поименованный в Графике документооборота (</w:t>
      </w:r>
      <w:r w:rsidRPr="00123272">
        <w:rPr>
          <w:b/>
          <w:sz w:val="28"/>
          <w:szCs w:val="28"/>
        </w:rPr>
        <w:t xml:space="preserve">Приложение 4 </w:t>
      </w:r>
      <w:r w:rsidRPr="00123272">
        <w:rPr>
          <w:sz w:val="28"/>
          <w:szCs w:val="28"/>
        </w:rPr>
        <w:t>к настоящей Учетной политике);</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На этапе регистрации первичного документа – соответствующий специалист бухгалтерской службы, ответственный за регистрацию документа и поименованный в Графике документооборота (</w:t>
      </w:r>
      <w:r w:rsidRPr="00123272">
        <w:rPr>
          <w:b/>
          <w:sz w:val="28"/>
          <w:szCs w:val="28"/>
        </w:rPr>
        <w:t>Приложение 4</w:t>
      </w:r>
      <w:r w:rsidRPr="00123272">
        <w:rPr>
          <w:sz w:val="28"/>
          <w:szCs w:val="28"/>
        </w:rPr>
        <w:t xml:space="preserve"> к настоящей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Принятая Учетная политика применяется последовательно от одного отчетного года к другому (п. 5 Закона 402-ФЗ). Изменения в Учетную политику принимаются распоряжением Главы в одном из следующих случаев (п. 6 Закона 402-ФЗ): </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При изменении требований, установленных законодательством РФ о бухгалтерском учете, федеральными или отраслевыми стандартами;</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При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lastRenderedPageBreak/>
        <w:t>В случае существенного изменения условий деятельности экономического субъекта.</w:t>
      </w: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keepNext/>
        <w:spacing w:before="240" w:after="60" w:line="276" w:lineRule="auto"/>
        <w:jc w:val="center"/>
        <w:outlineLvl w:val="0"/>
        <w:rPr>
          <w:b/>
          <w:bCs/>
          <w:kern w:val="32"/>
          <w:sz w:val="32"/>
          <w:szCs w:val="32"/>
        </w:rPr>
      </w:pPr>
      <w:r w:rsidRPr="00123272">
        <w:rPr>
          <w:b/>
          <w:bCs/>
          <w:kern w:val="32"/>
          <w:sz w:val="32"/>
          <w:szCs w:val="32"/>
        </w:rPr>
        <w:t>Раздел 1. Об организации учетного процесса</w:t>
      </w:r>
    </w:p>
    <w:p w:rsidR="00123272" w:rsidRPr="00123272" w:rsidRDefault="00123272" w:rsidP="00123272">
      <w:pPr>
        <w:numPr>
          <w:ilvl w:val="0"/>
          <w:numId w:val="44"/>
        </w:numPr>
        <w:spacing w:before="240" w:line="276" w:lineRule="auto"/>
        <w:jc w:val="center"/>
        <w:outlineLvl w:val="1"/>
        <w:rPr>
          <w:b/>
          <w:sz w:val="32"/>
          <w:szCs w:val="32"/>
        </w:rPr>
      </w:pPr>
      <w:r w:rsidRPr="00123272">
        <w:rPr>
          <w:b/>
          <w:sz w:val="32"/>
          <w:szCs w:val="32"/>
        </w:rPr>
        <w:t>Организация учетной работы</w:t>
      </w:r>
    </w:p>
    <w:p w:rsidR="00123272" w:rsidRPr="00123272" w:rsidRDefault="00123272" w:rsidP="00123272">
      <w:pPr>
        <w:tabs>
          <w:tab w:val="left" w:pos="6237"/>
        </w:tabs>
        <w:autoSpaceDE w:val="0"/>
        <w:autoSpaceDN w:val="0"/>
        <w:adjustRightInd w:val="0"/>
        <w:spacing w:line="276" w:lineRule="auto"/>
        <w:ind w:firstLine="540"/>
        <w:jc w:val="both"/>
        <w:rPr>
          <w:b/>
          <w:bCs/>
          <w:sz w:val="28"/>
          <w:szCs w:val="28"/>
        </w:rPr>
      </w:pPr>
    </w:p>
    <w:p w:rsidR="00123272" w:rsidRPr="00123272" w:rsidRDefault="00123272" w:rsidP="00123272">
      <w:pPr>
        <w:autoSpaceDE w:val="0"/>
        <w:autoSpaceDN w:val="0"/>
        <w:adjustRightInd w:val="0"/>
        <w:spacing w:line="276" w:lineRule="auto"/>
        <w:ind w:firstLine="540"/>
        <w:jc w:val="both"/>
        <w:rPr>
          <w:bCs/>
          <w:sz w:val="28"/>
          <w:szCs w:val="28"/>
        </w:rPr>
      </w:pPr>
      <w:r w:rsidRPr="00123272">
        <w:rPr>
          <w:bCs/>
          <w:sz w:val="28"/>
          <w:szCs w:val="28"/>
        </w:rPr>
        <w:t xml:space="preserve">Ответственность за организацию бухгалтерского учета несет Глава муниципального района «Красночикойский район» (п. 1 ст. 7 Закона 402-ФЗ).  </w:t>
      </w: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Глава муниципального района «Красночикойский район»:</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несет ответственность за организацию бухгалтерского учета и соблюдение законодательства при выполнении хозяйственных операций,</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обеспечивает неукоснительное выполнение работниками требований главного бухгалтера по документальному оформлению хозяйственных операций и представлению в бухгалтерию необходимых документов и сведений,</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 xml:space="preserve">несет ответственность за организацию хранения первичных (сводных) учетных документов, регистров бухгалтерского учета и бухгалтерской (финансовой) отчетности.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 смене руководителя (Главы) проводится инвентаризация. </w:t>
      </w:r>
    </w:p>
    <w:p w:rsidR="00123272" w:rsidRPr="00123272" w:rsidRDefault="00123272" w:rsidP="00123272">
      <w:pPr>
        <w:autoSpaceDE w:val="0"/>
        <w:autoSpaceDN w:val="0"/>
        <w:adjustRightInd w:val="0"/>
        <w:spacing w:line="276" w:lineRule="auto"/>
        <w:ind w:firstLine="540"/>
        <w:jc w:val="both"/>
        <w:rPr>
          <w:bCs/>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Ответственность за ведение учета возлагается на Главного бухгалтера Учреждения (п. 3 ст. 7 Закона 402-ФЗ). </w:t>
      </w:r>
      <w:r w:rsidRPr="00123272">
        <w:rPr>
          <w:sz w:val="28"/>
          <w:szCs w:val="28"/>
        </w:rPr>
        <w:t>Главный бухгалтер:</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t>подчиняется непосредственно Главе муниципального района «Красночикойский район»,</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lastRenderedPageBreak/>
        <w:t>несет ответственность за формирование учетной политики, ведение бухгалтерского учета, своевременное представление полной и достоверной бухгалтерской отчетности (п. 8 Приказа 274н),</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t>не несет ответственность за соответствие составленных другими лицами первичных учетных документов свершившимся фактам хозяйственной жизни (п. 24 Приказа 256н).</w:t>
      </w:r>
    </w:p>
    <w:p w:rsidR="00123272" w:rsidRPr="00123272" w:rsidRDefault="00123272" w:rsidP="00123272">
      <w:pPr>
        <w:autoSpaceDE w:val="0"/>
        <w:autoSpaceDN w:val="0"/>
        <w:adjustRightInd w:val="0"/>
        <w:spacing w:line="276" w:lineRule="auto"/>
        <w:ind w:firstLine="540"/>
        <w:jc w:val="both"/>
        <w:rPr>
          <w:bCs/>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При смене главного бухгалтера производится передача документов бухгалтерского учета по Акту приема-передачи дел с приложением </w:t>
      </w:r>
      <w:r w:rsidRPr="00123272">
        <w:rPr>
          <w:sz w:val="28"/>
          <w:szCs w:val="28"/>
        </w:rPr>
        <w:t>Реестра сдачи документов (ф. 0504043).</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 Администрации создан отдел бухгалтерского учета и отчетности, возглавляемый Главным бухгалтером, осуществляющий ведение всех разделов бюджетного учета и хозяйственных операций. Работники бухгалтерии несут ответственность за состояние бухгалтерского учета и достоверность контролируемых ими показателей бюджетной отчетности. Деятельность работников бухгалтерии регламентируется их должностными инструкциями.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Ведение бухгалтерского учета ведется автоматизированным способом с применением программы «</w:t>
      </w:r>
      <w:proofErr w:type="spellStart"/>
      <w:r w:rsidRPr="00123272">
        <w:rPr>
          <w:sz w:val="28"/>
          <w:szCs w:val="28"/>
        </w:rPr>
        <w:t>Читаинформ</w:t>
      </w:r>
      <w:proofErr w:type="spellEnd"/>
      <w:r w:rsidRPr="00123272">
        <w:rPr>
          <w:sz w:val="28"/>
          <w:szCs w:val="28"/>
        </w:rPr>
        <w:t xml:space="preserve">». </w:t>
      </w:r>
    </w:p>
    <w:p w:rsidR="00123272" w:rsidRPr="00123272" w:rsidRDefault="00123272" w:rsidP="00123272">
      <w:pPr>
        <w:tabs>
          <w:tab w:val="left" w:pos="0"/>
          <w:tab w:val="left" w:pos="6237"/>
        </w:tabs>
        <w:autoSpaceDE w:val="0"/>
        <w:autoSpaceDN w:val="0"/>
        <w:adjustRightInd w:val="0"/>
        <w:spacing w:line="276" w:lineRule="auto"/>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Правила документооборота и технология обработки учетной информации</w:t>
      </w:r>
    </w:p>
    <w:p w:rsidR="00123272" w:rsidRPr="00123272" w:rsidRDefault="00123272" w:rsidP="00123272">
      <w:pPr>
        <w:spacing w:line="276" w:lineRule="auto"/>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Внутренний электронный документооборот не ведется. Первичные учетные документы и учетные регистры составляются: </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По унифицированным формам, установленным Приказом Минфина России от 30.03.2015 N 52н.</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 xml:space="preserve">При отсутствии установленных Приказом 52н форм, - формами документов, унифицированными другими приказами профильных министерств и органов власти. Порядок применения таких форм утверждается в настоящей Учетной политике. </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 xml:space="preserve">По формам, разработанным учреждением самостоятельно, с учетом обязательных реквизитов, предусмотренных п. 25 Приказа 256н. Порядок применения таких форм утверждается в настоящей Учетной политике. </w:t>
      </w:r>
    </w:p>
    <w:p w:rsidR="00123272" w:rsidRPr="00123272" w:rsidRDefault="00123272" w:rsidP="00123272">
      <w:pPr>
        <w:numPr>
          <w:ilvl w:val="1"/>
          <w:numId w:val="45"/>
        </w:numPr>
        <w:autoSpaceDE w:val="0"/>
        <w:autoSpaceDN w:val="0"/>
        <w:adjustRightInd w:val="0"/>
        <w:spacing w:line="276" w:lineRule="auto"/>
        <w:ind w:firstLine="1418"/>
        <w:jc w:val="both"/>
        <w:rPr>
          <w:sz w:val="28"/>
          <w:szCs w:val="28"/>
        </w:rPr>
      </w:pPr>
      <w:r w:rsidRPr="00123272">
        <w:rPr>
          <w:sz w:val="28"/>
          <w:szCs w:val="28"/>
        </w:rPr>
        <w:t>Разработанные самостоятельно первичные документы оформлены Приложением № 2 к Учетной политике.</w:t>
      </w:r>
    </w:p>
    <w:p w:rsidR="00123272" w:rsidRPr="00123272" w:rsidRDefault="00123272" w:rsidP="00123272">
      <w:pPr>
        <w:numPr>
          <w:ilvl w:val="1"/>
          <w:numId w:val="45"/>
        </w:numPr>
        <w:spacing w:line="276" w:lineRule="auto"/>
        <w:ind w:firstLine="1418"/>
        <w:jc w:val="both"/>
        <w:rPr>
          <w:sz w:val="28"/>
          <w:szCs w:val="28"/>
        </w:rPr>
      </w:pPr>
      <w:r w:rsidRPr="00123272">
        <w:rPr>
          <w:sz w:val="28"/>
          <w:szCs w:val="28"/>
        </w:rPr>
        <w:lastRenderedPageBreak/>
        <w:t>Разработанные самостоятельно учетные регистры оформлены Приложением № 3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В первичных учетных документах могут содержаться дополнительные реквизиты в целях получения дополнительной информации для бухгалтерского или налогового учета. Такие первичные документы регистрируются в Приложении № 2 к Учетной политике как самостоятельно разработанные.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Периодичность, и сроки составления форм первичных учетных документов и регистров бюджетного учета, а также лица, ответственные за составление, регистрацию и хранение указанных документов (регистров) оформляются по утвержденному Графику документооборота (Приложение № 4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подписавшие эти документы, поименованные в Графике документооборота (Приложение № 4 к Учетной политике) (п. 23 Приказа 256н).</w:t>
      </w:r>
    </w:p>
    <w:p w:rsidR="00123272" w:rsidRPr="00123272" w:rsidRDefault="00123272" w:rsidP="00123272">
      <w:pPr>
        <w:autoSpaceDE w:val="0"/>
        <w:autoSpaceDN w:val="0"/>
        <w:adjustRightInd w:val="0"/>
        <w:spacing w:line="276" w:lineRule="auto"/>
        <w:ind w:firstLine="540"/>
        <w:jc w:val="both"/>
        <w:rPr>
          <w:b/>
          <w:sz w:val="28"/>
          <w:szCs w:val="28"/>
        </w:rPr>
      </w:pPr>
      <w:r w:rsidRPr="00123272">
        <w:rPr>
          <w:sz w:val="28"/>
          <w:szCs w:val="28"/>
        </w:rPr>
        <w:t>Перечень должностных лиц, имеющих право подписи первичных учетных документов, денежных и расчетных документов, финансовых обязательств  приведен в Приложении № 1 к Учетной политике</w:t>
      </w:r>
      <w:r w:rsidRPr="00123272">
        <w:rPr>
          <w:b/>
          <w:sz w:val="28"/>
          <w:szCs w:val="28"/>
        </w:rPr>
        <w:t>.</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Проверенные и принятые к учету первичные учетные документы систематизируются по датам совершения операции (в хронологическом порядке) и отражаются накопительным способом в регистрах бюджетного учета.</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Сформированные регистры сдаются главному бухгалтеру не позднее 3-го числа месяца, следующего за отчетным.</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Регистры бюджетного учета формируются в электронном виде без применения электронной подписи. Периодичность формирования регистров бухгалтерского учета на бумажных носителях установлена Приложением № 5 к Учетной политике. </w:t>
      </w:r>
    </w:p>
    <w:p w:rsidR="00123272" w:rsidRPr="00123272" w:rsidRDefault="00123272" w:rsidP="00123272">
      <w:pPr>
        <w:tabs>
          <w:tab w:val="left" w:pos="6237"/>
        </w:tabs>
        <w:autoSpaceDE w:val="0"/>
        <w:autoSpaceDN w:val="0"/>
        <w:adjustRightInd w:val="0"/>
        <w:spacing w:line="276" w:lineRule="auto"/>
        <w:rPr>
          <w:i/>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Формирование рабочего Плана счетов</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Рабочий план счетов бухгалтерского учета - систематизированный перечень счетов бухгалтерского учета формируется на основании Единого Плана счетов бухгалтерского учета. Рабочий план счетов бухгалтерского учета формируется в программном комплексе «</w:t>
      </w:r>
      <w:proofErr w:type="spellStart"/>
      <w:r w:rsidRPr="00123272">
        <w:rPr>
          <w:sz w:val="28"/>
          <w:szCs w:val="28"/>
        </w:rPr>
        <w:t>Читаинформ</w:t>
      </w:r>
      <w:proofErr w:type="spellEnd"/>
      <w:r w:rsidRPr="00123272">
        <w:rPr>
          <w:sz w:val="28"/>
          <w:szCs w:val="28"/>
        </w:rPr>
        <w:t>» в электронном виде.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При формировании рабочего плана счетов, применяются следующие коды вида финансового обеспечения (деятельности):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«1» деятельность, осуществляемая за счет средств соответствующего бюджета бюджетной системы Российской Федерации (бюджетная деятельность);</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«3» средства во временном распоряжении.</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4"/>
        </w:numPr>
        <w:spacing w:line="276" w:lineRule="auto"/>
        <w:jc w:val="center"/>
        <w:rPr>
          <w:b/>
          <w:sz w:val="32"/>
          <w:szCs w:val="32"/>
        </w:rPr>
      </w:pPr>
      <w:r w:rsidRPr="00123272">
        <w:rPr>
          <w:b/>
          <w:sz w:val="32"/>
          <w:szCs w:val="32"/>
        </w:rPr>
        <w:t>Порядок проведения инвентаризации имущества и обязательств</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Инвентаризация проводится в соответствии Методическими указаниями по инвентаризации имущества и финансовых обязательств, утвержденными Приказом Минфина России от 13.06.1995 № 49.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Для проведения инвентаризации приказом Руководителя по форме ИНВ-22 (Постановление Госкомстата РФ от 18.08.1998 N 88) создается инвентаризационная комиссия (приложение 12). Приказы о проведении инвентаризации подлежат регистрации в журнале учета контроля за выполнением приказов (постановлений, распоряжений) о проведении инвентаризации - журнал ИНВ-23 (Постановление Госкомстата РФ от 18.08.1998 N 88).</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4"/>
        </w:numPr>
        <w:autoSpaceDE w:val="0"/>
        <w:autoSpaceDN w:val="0"/>
        <w:adjustRightInd w:val="0"/>
        <w:spacing w:line="276" w:lineRule="auto"/>
        <w:jc w:val="center"/>
        <w:rPr>
          <w:b/>
          <w:sz w:val="32"/>
          <w:szCs w:val="32"/>
        </w:rPr>
      </w:pPr>
      <w:r w:rsidRPr="00123272">
        <w:rPr>
          <w:b/>
          <w:sz w:val="32"/>
          <w:szCs w:val="32"/>
        </w:rPr>
        <w:t>Особенности проведения инвентаризации перед годовой отчетностью</w:t>
      </w:r>
    </w:p>
    <w:p w:rsidR="00123272" w:rsidRPr="00123272" w:rsidRDefault="00123272" w:rsidP="00123272">
      <w:pPr>
        <w:autoSpaceDE w:val="0"/>
        <w:autoSpaceDN w:val="0"/>
        <w:adjustRightInd w:val="0"/>
        <w:spacing w:line="276" w:lineRule="auto"/>
        <w:ind w:firstLine="540"/>
        <w:jc w:val="both"/>
        <w:rPr>
          <w:b/>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Обязательная инвентаризация перед составлением годовой отчетности проводится с учетом следующих положений (п. 1.5 Приказа 49): </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 xml:space="preserve">Перед составлением годовой отчетности инвентаризации подлежит все имущество и обязательства как на балансовых, так и на </w:t>
      </w:r>
      <w:proofErr w:type="spellStart"/>
      <w:r w:rsidRPr="00123272">
        <w:rPr>
          <w:sz w:val="28"/>
          <w:szCs w:val="28"/>
        </w:rPr>
        <w:t>забалансовых</w:t>
      </w:r>
      <w:proofErr w:type="spellEnd"/>
      <w:r w:rsidRPr="00123272">
        <w:rPr>
          <w:sz w:val="28"/>
          <w:szCs w:val="28"/>
        </w:rPr>
        <w:t xml:space="preserve"> счетах (п. 332 Инструкции 157н),</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Инвентаризация имущества перед составлением годовой бюджетной отчетности начинается не ранее 1 октября отчетного года; результаты инвентаризации имущества, проведенной в четвертом квартале отчетного года по иным основаниям зачитываются в составе годовой инвентаризации имущества,</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 xml:space="preserve">Инвентаризация основных средств проводится один раз в три года, </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Инвентаризация библиотечного фонда проводится один раз в пять лет,</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lastRenderedPageBreak/>
        <w:t xml:space="preserve">Результаты инвентаризации по </w:t>
      </w:r>
      <w:proofErr w:type="spellStart"/>
      <w:r w:rsidRPr="00123272">
        <w:rPr>
          <w:sz w:val="28"/>
          <w:szCs w:val="28"/>
        </w:rPr>
        <w:t>забалансовому</w:t>
      </w:r>
      <w:proofErr w:type="spellEnd"/>
      <w:r w:rsidRPr="00123272">
        <w:rPr>
          <w:sz w:val="28"/>
          <w:szCs w:val="28"/>
        </w:rPr>
        <w:t xml:space="preserve"> счету 27 «Материальные ценности, выданные в личное пользование работникам (сотрудникам)» оформляются Инвентаризационными описями (ф. 0504087), составляемыми по каждому сотруднику, выдавшему имущество в личное пользование,</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Результаты инвентаризации расходов будущих периодов оформляются Инвентаризационной описью по форме 0317012 (Акт инвентаризации расходов будущих периодов ИНВ-11).</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 проведении годовой инвентаризации инвентаризационная комиссия применяет положения Федерального стандарта «Обесценение активов»: </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 xml:space="preserve">Выявляет внутренние и внешние признаки обесценения актива индивидуально (п. 6 Приказа 259н): </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каждого актива, не генерирующего денежные потоки</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каждого актива, генерирующего денежные потоки</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единицы, генерирующей денежные потоки,</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Наличие внутренних или внешних признаков обесценения инвентаризационная комиссия обозначает в графе «Примечание» соответствующих инвентаризационных описей,</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 xml:space="preserve">Выявляет наличие внутренних или внешних признаков снижения убытка от обесценения активов (п. 18 Приказа 259н) – для активов, по которым в предыдущих отчетных периодах был признан убыток от обесценения, </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Наличие внутренних или внешних признаков восстановления убытка инвентаризационная комиссия обозначает в графе «Примечание» соответствующих инвентаризационных описей,</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Выносит рекомендации по необходимости оценки справедливой стоимости Комиссией по поступлению и выбытию активов для тех активов, по которым были обнаружены признаки обесценения или восстановления убытка от обесценения – в разделе «Заключение комиссии» соответствующих инвентаризационных описей.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Решение о признании убытка от обесценения актива принимается Комиссией по поступлению и выбытию активов с составлением Акта обесценения. Решение о признании убытка от обесценения активов, распоряжение </w:t>
      </w:r>
      <w:r w:rsidRPr="00123272">
        <w:rPr>
          <w:sz w:val="28"/>
          <w:szCs w:val="28"/>
        </w:rPr>
        <w:lastRenderedPageBreak/>
        <w:t>которыми требует согласования с собственником принимается только после получения такого согласования (п. 15 Приказа 259н).</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проведении годовой инвентаризации инвентаризационная комиссия оценивает степень вовлеченности объекта нефинансовых активов в хозяйственный оборот и выявляет признаки прекращения признания объектов бухгалтерского учета (п. 47 Приказа 256н). В случае если комиссия не уверена в будущем повышении (снижении) полезного потенциала либо увеличении (уменьшении) будущих экономических выгод по соответствующим инвентаризируемым объектам, выносится рекомендация для руководителя о прекращении признания объекта бухгалтерского учета – в разделе «Заключение комиссии» соответствующих инвентаризационных описей.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Кроме случаев обязательного проведения инвентаризации (п. 1.5, 1.6 Приказа 49), также проводится: </w:t>
      </w:r>
    </w:p>
    <w:p w:rsidR="00123272" w:rsidRPr="00123272" w:rsidRDefault="00123272" w:rsidP="00123272">
      <w:pPr>
        <w:numPr>
          <w:ilvl w:val="0"/>
          <w:numId w:val="15"/>
        </w:numPr>
        <w:autoSpaceDE w:val="0"/>
        <w:autoSpaceDN w:val="0"/>
        <w:adjustRightInd w:val="0"/>
        <w:spacing w:line="276" w:lineRule="auto"/>
        <w:ind w:firstLine="851"/>
        <w:jc w:val="both"/>
        <w:rPr>
          <w:sz w:val="28"/>
          <w:szCs w:val="28"/>
        </w:rPr>
      </w:pPr>
      <w:r w:rsidRPr="00123272">
        <w:rPr>
          <w:sz w:val="28"/>
          <w:szCs w:val="28"/>
        </w:rPr>
        <w:t>инвентаризация кассы (в том числе наличных денег и денежных документов) – не реже 1 раза в месяц; решением председателя инвентаризационной комиссии может быть проведена внезапная инвентаризация кассы,</w:t>
      </w:r>
    </w:p>
    <w:p w:rsidR="00123272" w:rsidRPr="00123272" w:rsidRDefault="00123272" w:rsidP="00123272">
      <w:pPr>
        <w:numPr>
          <w:ilvl w:val="0"/>
          <w:numId w:val="15"/>
        </w:numPr>
        <w:autoSpaceDE w:val="0"/>
        <w:autoSpaceDN w:val="0"/>
        <w:adjustRightInd w:val="0"/>
        <w:spacing w:line="276" w:lineRule="auto"/>
        <w:ind w:firstLine="851"/>
        <w:jc w:val="both"/>
        <w:rPr>
          <w:sz w:val="28"/>
          <w:szCs w:val="28"/>
        </w:rPr>
      </w:pPr>
      <w:r w:rsidRPr="00123272">
        <w:rPr>
          <w:sz w:val="28"/>
          <w:szCs w:val="28"/>
        </w:rPr>
        <w:t>инвентаризация правильности расчетов по обязательствам с поставщиками и другими организациями проводится посредством актов сверки расчетов не реже 1 раза в полугодие.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По результатам инвентаризации председатель инвентаризационной комиссии подготавливает руководителю предложения:</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отнесению недостач имущества, а также имущества, пришедшего в негодность, на счет виновных лиц либо их списанию (п. 51 Инструкции 157н);</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оприходованию излишков;</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урегулированию расхождений фактического наличия материальных ценностей с данными бухгалтерского учета при пересортице путем проведения взаимного зачета излишков и недостач, возникших в ее результате;</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списанию нереальной к взысканию дебиторской и невостребованной кредиторской задолженности – на основании проведенной инвентаризации расчетов с приложением:</w:t>
      </w:r>
    </w:p>
    <w:p w:rsidR="00123272" w:rsidRPr="00123272" w:rsidRDefault="00123272" w:rsidP="00123272">
      <w:pPr>
        <w:numPr>
          <w:ilvl w:val="1"/>
          <w:numId w:val="16"/>
        </w:numPr>
        <w:autoSpaceDE w:val="0"/>
        <w:autoSpaceDN w:val="0"/>
        <w:adjustRightInd w:val="0"/>
        <w:spacing w:line="276" w:lineRule="auto"/>
        <w:ind w:firstLine="1418"/>
        <w:jc w:val="both"/>
        <w:rPr>
          <w:sz w:val="28"/>
          <w:szCs w:val="28"/>
        </w:rPr>
      </w:pPr>
      <w:r w:rsidRPr="00123272">
        <w:rPr>
          <w:sz w:val="28"/>
          <w:szCs w:val="28"/>
        </w:rPr>
        <w:t xml:space="preserve">Инвентаризационной описи расчетов с покупателями, поставщиками и прочими дебиторами, и кредиторами (ф. 0504089) </w:t>
      </w:r>
    </w:p>
    <w:p w:rsidR="00123272" w:rsidRPr="00123272" w:rsidRDefault="00123272" w:rsidP="00123272">
      <w:pPr>
        <w:numPr>
          <w:ilvl w:val="1"/>
          <w:numId w:val="16"/>
        </w:numPr>
        <w:autoSpaceDE w:val="0"/>
        <w:autoSpaceDN w:val="0"/>
        <w:adjustRightInd w:val="0"/>
        <w:spacing w:line="276" w:lineRule="auto"/>
        <w:ind w:firstLine="1418"/>
        <w:jc w:val="both"/>
        <w:rPr>
          <w:sz w:val="28"/>
          <w:szCs w:val="28"/>
        </w:rPr>
      </w:pPr>
      <w:r w:rsidRPr="00123272">
        <w:rPr>
          <w:sz w:val="28"/>
          <w:szCs w:val="28"/>
        </w:rPr>
        <w:t>Инвентаризационной описи расчетов по поступлениям (ф. 0504091)</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По результатам инвентаризации Главой издается распоряжение.</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Порядок отражения событий после отчетной даты</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К событиям после отчетной даты относятся (п. 3 Приказа 275н):</w:t>
      </w:r>
    </w:p>
    <w:p w:rsidR="00123272" w:rsidRPr="00123272" w:rsidRDefault="00123272" w:rsidP="00123272">
      <w:pPr>
        <w:numPr>
          <w:ilvl w:val="0"/>
          <w:numId w:val="35"/>
        </w:numPr>
        <w:autoSpaceDE w:val="0"/>
        <w:autoSpaceDN w:val="0"/>
        <w:adjustRightInd w:val="0"/>
        <w:spacing w:line="276" w:lineRule="auto"/>
        <w:ind w:firstLine="851"/>
        <w:jc w:val="both"/>
        <w:rPr>
          <w:sz w:val="28"/>
          <w:szCs w:val="28"/>
        </w:rPr>
      </w:pPr>
      <w:r w:rsidRPr="00123272">
        <w:rPr>
          <w:sz w:val="28"/>
          <w:szCs w:val="28"/>
        </w:rPr>
        <w:t>События, которые подтверждают условия хозяйственной деятельности, существовавшие на отчетную дату (далее – корректирующие события),</w:t>
      </w:r>
    </w:p>
    <w:p w:rsidR="00123272" w:rsidRPr="00123272" w:rsidRDefault="00123272" w:rsidP="00123272">
      <w:pPr>
        <w:numPr>
          <w:ilvl w:val="0"/>
          <w:numId w:val="35"/>
        </w:numPr>
        <w:autoSpaceDE w:val="0"/>
        <w:autoSpaceDN w:val="0"/>
        <w:adjustRightInd w:val="0"/>
        <w:spacing w:line="276" w:lineRule="auto"/>
        <w:ind w:firstLine="851"/>
        <w:jc w:val="both"/>
        <w:rPr>
          <w:sz w:val="28"/>
          <w:szCs w:val="28"/>
        </w:rPr>
      </w:pPr>
      <w:r w:rsidRPr="00123272">
        <w:rPr>
          <w:sz w:val="28"/>
          <w:szCs w:val="28"/>
        </w:rPr>
        <w:t>События, которые свидетельствуют об условиях хозяйственной деятельности, возникших после отчетной даты.</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К корректирующим событиям относятся: </w:t>
      </w:r>
    </w:p>
    <w:p w:rsidR="00123272" w:rsidRPr="00123272" w:rsidRDefault="00123272" w:rsidP="00123272">
      <w:pPr>
        <w:numPr>
          <w:ilvl w:val="0"/>
          <w:numId w:val="37"/>
        </w:numPr>
        <w:autoSpaceDE w:val="0"/>
        <w:autoSpaceDN w:val="0"/>
        <w:adjustRightInd w:val="0"/>
        <w:spacing w:line="276" w:lineRule="auto"/>
        <w:ind w:firstLine="851"/>
        <w:jc w:val="both"/>
        <w:rPr>
          <w:sz w:val="28"/>
          <w:szCs w:val="28"/>
        </w:rPr>
      </w:pPr>
      <w:r w:rsidRPr="00123272">
        <w:rPr>
          <w:sz w:val="28"/>
          <w:szCs w:val="28"/>
        </w:rPr>
        <w:t xml:space="preserve">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в частности: </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по причине смерти физического лица - должника;</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в связи с признанием должника банкротом, если по состоянию на отчетную дату в отношении него уже осуществлялась процедура банкротства;</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при ликвидации организации - должника в части его задолженности по платежам, не погашенным по причине недостаточности имущества или невозможности их погашения учредителями (участниками) указанной организации в порядке, установленном Законодательством РФ;</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в связи с принятия судом акта, в соответствии с которым учреждение утрачивает возможность взыскания с должника задолженности в связи с истечением срока ее взыскания (срока исковой давности), в том числе в случае вынесения судом определения об отказе в восстановлении пропущенного срока подачи заявления в суд о взыскании задолженности;</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 xml:space="preserve">при вынесении судебным приставом-исполнителем постановления об окончании исполнительного производства и о возвращении взыскателю исполнительного документа если с даты образования дебиторской задолженности прошло более пяти лет, в следующих случаях если размер задолженности не превышает размера требований к должнику для возбуждения производства по делу о </w:t>
      </w:r>
      <w:r w:rsidRPr="00123272">
        <w:rPr>
          <w:sz w:val="28"/>
          <w:szCs w:val="28"/>
        </w:rPr>
        <w:lastRenderedPageBreak/>
        <w:t>банкротстве или в случае если судом возвращено заявление о признании плательщика платежей банкротом или прекращено производство по делу о банкротстве в связи с отсутствием средств, достаточных для возмещения судебных расходов;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процесса оформления государственной регистрации права собственности (оперативного управления), который был инициирован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изменение после отчетной даты кадастровых оценок нефинансовых активов;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обнаружение после отчетной даты, но до даты принятия (утверждения) отчетности субъекта отчетности, ошибки в данных бухгалтерского учета или отчетности (в том числе за предыдущие отчетные периоды);</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процесса оформления изменений существенных условий сделки, который был инициирован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РФ, распределением доходов (обязательств), установленным международными соглашениями.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Существенное корректирующее событие после отчетной даты отражается в учете последним днем отчетного периода путем оформления дополнительной бухгалтерской записи, либо бухгалтерской записи, оформленной по способу "Красное </w:t>
      </w:r>
      <w:proofErr w:type="spellStart"/>
      <w:r w:rsidRPr="00123272">
        <w:rPr>
          <w:sz w:val="28"/>
          <w:szCs w:val="28"/>
        </w:rPr>
        <w:t>сторно</w:t>
      </w:r>
      <w:proofErr w:type="spellEnd"/>
      <w:r w:rsidRPr="00123272">
        <w:rPr>
          <w:sz w:val="28"/>
          <w:szCs w:val="28"/>
        </w:rPr>
        <w:t>", и дополнительной бухгалтерской записи до отражения бухгалтерских записей по завершению финансового года. Кроме этого информация о таких событиях раскрывается в Пояснительной записке к отчетности.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Решение о регистрации в бухгалтерской отчетности за отчетный год существенного корректирующего события принимает Главный бухгалтер Учреждения. Операция оформляется Бухгалтерской справкой (ф. 0504833).</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Поступление после отчетной даты первичных учетных документов, оформляющих факты хозяйственной жизни, возникшие в отчетном периоде, не является событием после отчетной даты.</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К </w:t>
      </w:r>
      <w:proofErr w:type="spellStart"/>
      <w:r w:rsidRPr="00123272">
        <w:rPr>
          <w:sz w:val="28"/>
          <w:szCs w:val="28"/>
        </w:rPr>
        <w:t>некорректирующим</w:t>
      </w:r>
      <w:proofErr w:type="spellEnd"/>
      <w:r w:rsidRPr="00123272">
        <w:rPr>
          <w:sz w:val="28"/>
          <w:szCs w:val="28"/>
        </w:rPr>
        <w:t xml:space="preserve"> событиям относятся: </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принятие решения о реорганизации, ликвидации или изменении типа учреждения, о котором не было известно по состоянию на отчетную дату;</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существенное поступление или выбытие активов, связанное с операциями, инициированными в отчетном периоде;</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 xml:space="preserve">возникновение обстоятельств (в том числе чрезвычайных), в результате которых активы выбыли из владения, пользования и распоряжения учреждения вследствие их гибели или уничтожения, в том числе помимо воли владельца, а также вследствие невозможности установления их местонахождения; </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изменение величины активов или обязательств, произошедшее в результате существенного изменения после отчетной даты курсов иностранных валют;</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передача после отчетной даты на аутсорсинг всей или значительной части функций (полномочий), осуществляемых учреждением на отчетную дату;</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принятие после отчетной даты решений о прощении долга по кредиту (займу, ссуде), возникшего до отчетной даты;</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начало судебного производства, связанного исключительно с событиями, произошедшими после отчетной даты;</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 xml:space="preserve">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p>
    <w:p w:rsidR="00123272" w:rsidRPr="00123272" w:rsidRDefault="00123272" w:rsidP="00123272">
      <w:pPr>
        <w:autoSpaceDE w:val="0"/>
        <w:autoSpaceDN w:val="0"/>
        <w:adjustRightInd w:val="0"/>
        <w:spacing w:line="276" w:lineRule="auto"/>
        <w:ind w:firstLine="540"/>
        <w:jc w:val="both"/>
        <w:rPr>
          <w:sz w:val="28"/>
          <w:szCs w:val="28"/>
        </w:rPr>
      </w:pPr>
      <w:proofErr w:type="spellStart"/>
      <w:r w:rsidRPr="00123272">
        <w:rPr>
          <w:sz w:val="28"/>
          <w:szCs w:val="28"/>
        </w:rPr>
        <w:t>Некорректирующееся</w:t>
      </w:r>
      <w:proofErr w:type="spellEnd"/>
      <w:r w:rsidRPr="00123272">
        <w:rPr>
          <w:sz w:val="28"/>
          <w:szCs w:val="28"/>
        </w:rPr>
        <w:t xml:space="preserve"> событие после отчетной даты отражается в бухгалтерском учете путем выполнения бухгалтерских записей в периоде, следующем за отчетным. Информация о таких событиях отражается в текстовой части Пояснительной записки к отчетности за отчетный период. Раскрытию при этом подлежат: </w:t>
      </w:r>
    </w:p>
    <w:p w:rsidR="00123272" w:rsidRPr="00123272" w:rsidRDefault="00123272" w:rsidP="00123272">
      <w:pPr>
        <w:numPr>
          <w:ilvl w:val="0"/>
          <w:numId w:val="38"/>
        </w:numPr>
        <w:autoSpaceDE w:val="0"/>
        <w:autoSpaceDN w:val="0"/>
        <w:adjustRightInd w:val="0"/>
        <w:spacing w:line="276" w:lineRule="auto"/>
        <w:ind w:firstLine="851"/>
        <w:jc w:val="both"/>
        <w:rPr>
          <w:sz w:val="28"/>
          <w:szCs w:val="28"/>
        </w:rPr>
      </w:pPr>
      <w:r w:rsidRPr="00123272">
        <w:rPr>
          <w:sz w:val="28"/>
          <w:szCs w:val="28"/>
        </w:rPr>
        <w:t xml:space="preserve">краткое описание (характеристика) таких событий; </w:t>
      </w:r>
    </w:p>
    <w:p w:rsidR="00123272" w:rsidRPr="00123272" w:rsidRDefault="00123272" w:rsidP="00123272">
      <w:pPr>
        <w:numPr>
          <w:ilvl w:val="0"/>
          <w:numId w:val="38"/>
        </w:numPr>
        <w:autoSpaceDE w:val="0"/>
        <w:autoSpaceDN w:val="0"/>
        <w:adjustRightInd w:val="0"/>
        <w:spacing w:line="276" w:lineRule="auto"/>
        <w:ind w:firstLine="851"/>
        <w:jc w:val="both"/>
        <w:rPr>
          <w:sz w:val="28"/>
          <w:szCs w:val="28"/>
        </w:rPr>
      </w:pPr>
      <w:r w:rsidRPr="00123272">
        <w:rPr>
          <w:sz w:val="28"/>
          <w:szCs w:val="28"/>
        </w:rPr>
        <w:lastRenderedPageBreak/>
        <w:t>оценка последствий их наступления в денежном выражении, а если такая оценка невозможна, факт и причины этого подлежат раскрытию в Пояснительной записке к отчетности.</w:t>
      </w:r>
    </w:p>
    <w:p w:rsidR="00123272" w:rsidRPr="00123272" w:rsidRDefault="00123272" w:rsidP="00123272">
      <w:pPr>
        <w:tabs>
          <w:tab w:val="left" w:pos="6237"/>
        </w:tabs>
        <w:spacing w:line="276" w:lineRule="auto"/>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 xml:space="preserve">Внутренний контроль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Внутренний контроль проводится на основании Положения (Приложение № 6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keepNext/>
        <w:spacing w:before="240" w:after="60" w:line="276" w:lineRule="auto"/>
        <w:jc w:val="center"/>
        <w:outlineLvl w:val="0"/>
        <w:rPr>
          <w:b/>
          <w:bCs/>
          <w:kern w:val="32"/>
          <w:sz w:val="32"/>
          <w:szCs w:val="32"/>
        </w:rPr>
      </w:pPr>
      <w:r w:rsidRPr="00123272">
        <w:rPr>
          <w:b/>
          <w:bCs/>
          <w:kern w:val="32"/>
          <w:sz w:val="32"/>
          <w:szCs w:val="32"/>
        </w:rPr>
        <w:t>Раздел 2. О способах ведения бухгалтерского учета</w:t>
      </w:r>
    </w:p>
    <w:p w:rsidR="00123272" w:rsidRPr="00123272" w:rsidRDefault="00123272" w:rsidP="00123272">
      <w:pPr>
        <w:tabs>
          <w:tab w:val="left" w:pos="6237"/>
        </w:tabs>
        <w:spacing w:line="276" w:lineRule="auto"/>
        <w:rPr>
          <w:sz w:val="32"/>
          <w:szCs w:val="32"/>
        </w:rPr>
      </w:pPr>
    </w:p>
    <w:p w:rsidR="00123272" w:rsidRPr="00123272" w:rsidRDefault="00123272" w:rsidP="00123272">
      <w:pPr>
        <w:spacing w:after="60" w:line="276" w:lineRule="auto"/>
        <w:jc w:val="center"/>
        <w:outlineLvl w:val="1"/>
        <w:rPr>
          <w:b/>
          <w:sz w:val="32"/>
          <w:szCs w:val="32"/>
        </w:rPr>
      </w:pPr>
      <w:r w:rsidRPr="00123272">
        <w:rPr>
          <w:b/>
          <w:sz w:val="32"/>
          <w:szCs w:val="32"/>
        </w:rPr>
        <w:t>1. Нефинансовые активы</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Нефинансовые активы для целей настоящего раздела -  основные средства, нематериальные и непроизведенные активы, материальные запасы (включая готовую продукцию и товары для перепродажи).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Объекты нефинансовых активов принимаются к бухгалтерскому учету по их первоначальной стоимости. Первоначальной стоимостью объектов, полученных в результате обменных операций признается:</w:t>
      </w:r>
    </w:p>
    <w:p w:rsidR="00123272" w:rsidRPr="00123272" w:rsidRDefault="00123272" w:rsidP="00123272">
      <w:pPr>
        <w:numPr>
          <w:ilvl w:val="0"/>
          <w:numId w:val="17"/>
        </w:numPr>
        <w:autoSpaceDE w:val="0"/>
        <w:autoSpaceDN w:val="0"/>
        <w:adjustRightInd w:val="0"/>
        <w:spacing w:line="276" w:lineRule="auto"/>
        <w:ind w:firstLine="851"/>
        <w:jc w:val="both"/>
        <w:rPr>
          <w:sz w:val="28"/>
          <w:szCs w:val="28"/>
        </w:rPr>
      </w:pPr>
      <w:r w:rsidRPr="00123272">
        <w:rPr>
          <w:sz w:val="28"/>
          <w:szCs w:val="28"/>
        </w:rPr>
        <w:t>В случае приобретения за счет средств бюджета, субсидий, а также целевых средств, выделенных на приобретение таких объектов – сумма фактических вложений в приобретение, сооружение и изготовление объектов нефинансовых активов, с учетом сумм НДС,</w:t>
      </w:r>
    </w:p>
    <w:p w:rsidR="00123272" w:rsidRPr="00123272" w:rsidRDefault="00123272" w:rsidP="00123272">
      <w:pPr>
        <w:numPr>
          <w:ilvl w:val="0"/>
          <w:numId w:val="17"/>
        </w:numPr>
        <w:autoSpaceDE w:val="0"/>
        <w:autoSpaceDN w:val="0"/>
        <w:adjustRightInd w:val="0"/>
        <w:spacing w:line="276" w:lineRule="auto"/>
        <w:ind w:firstLine="851"/>
        <w:jc w:val="both"/>
        <w:rPr>
          <w:sz w:val="28"/>
          <w:szCs w:val="28"/>
        </w:rPr>
      </w:pPr>
      <w:r w:rsidRPr="00123272">
        <w:rPr>
          <w:sz w:val="28"/>
          <w:szCs w:val="28"/>
        </w:rPr>
        <w:t>В случае приобретения за счет собственных доходов – сумма фактических вложений в приобретение, сооружение и изготовление объектов нефинансовых активов и:</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t>при условии использования в деятельности, облагаемой НДС, - за вычетом сумм НДС (если иное не предусмотрено налоговым законодательством РФ),</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t>при условии использования в деятельности, не облагаемой НДС, - с учетом сумм НДС,</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lastRenderedPageBreak/>
        <w:t>при условии одновременного использования в деятельности, как облагаемой, так и не облагаемой НДС – с учетом части НДС, определяемой пропорцией согласно п. 4.1 статьи 170 НК РФ и с учетом положений Письма Минфина РФ от 24 апреля 2015 г. N 03-07-11/23524.</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необменным операциям относится приобретение основных средств по незначимым ценам по отношению к рыночной цене обменной операции с подобными активами (п. 7 Приказа 257н). Существенной скидкой для применения настоящего положения считается скидка от рыночной цены считается скидка более 60%. Первоначальной стоимостью основного средства в таком случае принимается его справедливая стоимость, определенная на дату принятия к учету по методу рыночных цен.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Субъектом учета формируется постоянно действующая Комиссия по поступлению и выбытию объектов нефинансовых активов (Приложение № 7 к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случаях, когда требуется принятие к бюджетному учету объектов нефинансовых активов по оценочной стоимости или по справедливой стоимости, она определяется решением Комиссии по поступлению и выбытию активов на дату принятия к бюджетному учету.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а также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 осуществляется, на основании решения постоянно действующей Комиссии по поступлению и выбытию активов (п. 34 Инструкции 157н).</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numPr>
          <w:ilvl w:val="0"/>
          <w:numId w:val="50"/>
        </w:numPr>
        <w:spacing w:after="60" w:line="276" w:lineRule="auto"/>
        <w:jc w:val="center"/>
        <w:outlineLvl w:val="1"/>
        <w:rPr>
          <w:b/>
          <w:sz w:val="32"/>
          <w:szCs w:val="32"/>
        </w:rPr>
      </w:pPr>
      <w:r w:rsidRPr="00123272">
        <w:rPr>
          <w:b/>
          <w:sz w:val="32"/>
          <w:szCs w:val="32"/>
        </w:rPr>
        <w:t>Основные средства</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Единицей бюджетного учета основных средств является инвентарный объект.  Инвентарным объектом является: </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t>объект имущества со всеми приспособлениями и принадлежностями,</w:t>
      </w: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lastRenderedPageBreak/>
        <w:t>отдельный конструктивно обособленный предмет, предназначенный для выполнения определенных самостоятельных функций,</w:t>
      </w: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t>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качестве одного инвентарного объекта учитывается компьютеры в комплекте: монитор, системный блок, мышь, клавиатура. В случае если мониторы являются самостоятельными устройствами вывода информации (информационные панели), они учитываются как самостоятельные инвентарные объекты основных средств. Решение о выделении таких объектов в качестве самостоятельных объектов основных средств принимается Комиссией по поступлению и выбытию активов при принятии к учету.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признании объекта основных средств Комиссией по поступлению и выбытию активов определяется состав инвентарного объекта с учетом следующих положений: </w:t>
      </w:r>
    </w:p>
    <w:p w:rsidR="00123272" w:rsidRPr="00123272" w:rsidRDefault="00123272" w:rsidP="00123272">
      <w:pPr>
        <w:numPr>
          <w:ilvl w:val="0"/>
          <w:numId w:val="30"/>
        </w:numPr>
        <w:autoSpaceDE w:val="0"/>
        <w:autoSpaceDN w:val="0"/>
        <w:adjustRightInd w:val="0"/>
        <w:spacing w:line="276" w:lineRule="auto"/>
        <w:ind w:firstLine="851"/>
        <w:jc w:val="both"/>
        <w:rPr>
          <w:sz w:val="28"/>
          <w:szCs w:val="28"/>
        </w:rPr>
      </w:pPr>
      <w:r w:rsidRPr="00123272">
        <w:rPr>
          <w:sz w:val="28"/>
          <w:szCs w:val="28"/>
        </w:rPr>
        <w:t>Однородные объекты основных средств (приобретенные у одного поставщика по одной стоимости в рамках одного договора или контракта) стоимостью от 10.000 до 100.000 рублей (библиотечные фонды, периферийные устройства и компьютерное оборудование, мебель, используемая в течение одного и того же периода времени (столы, стулья, шкафы, иная мебель, используемая для обстановки одного помещения и т.д.), объединяются в один инвентарный объект, признаваемый для целей бухгалтерского учета комплексом объектов основных средств. Учет данных объектов ведется в одной Инвентарной карточке группового учета нефинансовых активов (ф. 0504032),</w:t>
      </w:r>
    </w:p>
    <w:p w:rsidR="00123272" w:rsidRPr="00123272" w:rsidRDefault="00123272" w:rsidP="00123272">
      <w:pPr>
        <w:numPr>
          <w:ilvl w:val="0"/>
          <w:numId w:val="30"/>
        </w:numPr>
        <w:autoSpaceDE w:val="0"/>
        <w:autoSpaceDN w:val="0"/>
        <w:adjustRightInd w:val="0"/>
        <w:spacing w:line="276" w:lineRule="auto"/>
        <w:ind w:firstLine="851"/>
        <w:jc w:val="both"/>
        <w:rPr>
          <w:sz w:val="28"/>
          <w:szCs w:val="28"/>
        </w:rPr>
      </w:pPr>
      <w:r w:rsidRPr="00123272">
        <w:rPr>
          <w:sz w:val="28"/>
          <w:szCs w:val="28"/>
        </w:rPr>
        <w:t xml:space="preserve">Единицей учета основных средств может признаваться часть объекта имущества, в отношении которой самостоятельно можно определить период поступления будущих экономических выгод, полезного потенциала, либо часть имущества, имеющая отличный от остальных частей срок полезного использования, и стоимость которой составляет значительную (более 30%) величину от общей стоимости объекта имущества (далее - </w:t>
      </w:r>
      <w:r w:rsidRPr="00123272">
        <w:rPr>
          <w:i/>
          <w:sz w:val="28"/>
          <w:szCs w:val="28"/>
        </w:rPr>
        <w:t>структурная часть объекта основных средств</w:t>
      </w:r>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принятии к учету Комиссия по поступлению и выбытию активов определяет составные части объекта основных средств. Сведения о составе регистрируются при заполнении Раздела 5 Инвентарной карточки (ф. 0504031). В </w:t>
      </w:r>
      <w:r w:rsidRPr="00123272">
        <w:rPr>
          <w:sz w:val="28"/>
          <w:szCs w:val="28"/>
        </w:rPr>
        <w:lastRenderedPageBreak/>
        <w:t>Инвентарной карточке (ф. 0504031), при этом Комиссия определяет основной объект, а также важнейшие пристройки, приспособления и принадлежности, относящиеся к основному объекту.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принятии к учету Комиссия по поступлению и выбытию активов относит объект основных средств к одной из следующих групп (п. 5 Приказа 259н): </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 xml:space="preserve">Активы, не генерирующие денежные потоки (Активы </w:t>
      </w:r>
      <w:proofErr w:type="spellStart"/>
      <w:r w:rsidRPr="00123272">
        <w:rPr>
          <w:sz w:val="28"/>
          <w:szCs w:val="28"/>
        </w:rPr>
        <w:t>нГДП</w:t>
      </w:r>
      <w:proofErr w:type="spellEnd"/>
      <w:r w:rsidRPr="00123272">
        <w:rPr>
          <w:sz w:val="28"/>
          <w:szCs w:val="28"/>
        </w:rPr>
        <w:t>),</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Активы, генерирующие денежные потоки (Активы ГДП),</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Единица, генерирующая денежные потоки (Единица ГДП).</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После принятия к учету основные средства могут быть </w:t>
      </w:r>
      <w:proofErr w:type="spellStart"/>
      <w:r w:rsidRPr="00123272">
        <w:rPr>
          <w:sz w:val="28"/>
          <w:szCs w:val="28"/>
        </w:rPr>
        <w:t>реклассифицированы</w:t>
      </w:r>
      <w:proofErr w:type="spellEnd"/>
      <w:r w:rsidRPr="00123272">
        <w:rPr>
          <w:sz w:val="28"/>
          <w:szCs w:val="28"/>
        </w:rPr>
        <w:t xml:space="preserve"> в иную группу по решению Комиссии по поступлению и выбытию активов.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Инвентарные номера основных средств кодируются в следующем порядке:</w:t>
      </w:r>
    </w:p>
    <w:p w:rsidR="00123272" w:rsidRPr="00123272" w:rsidRDefault="00123272" w:rsidP="00123272">
      <w:pPr>
        <w:numPr>
          <w:ilvl w:val="0"/>
          <w:numId w:val="6"/>
        </w:numPr>
        <w:autoSpaceDE w:val="0"/>
        <w:autoSpaceDN w:val="0"/>
        <w:adjustRightInd w:val="0"/>
        <w:spacing w:line="276" w:lineRule="auto"/>
        <w:ind w:left="0" w:firstLine="851"/>
        <w:jc w:val="both"/>
        <w:rPr>
          <w:sz w:val="28"/>
          <w:szCs w:val="28"/>
        </w:rPr>
      </w:pPr>
      <w:r w:rsidRPr="00123272">
        <w:rPr>
          <w:sz w:val="28"/>
          <w:szCs w:val="28"/>
        </w:rPr>
        <w:t>Шифровка недвижимого имущества  - 00000000</w:t>
      </w:r>
    </w:p>
    <w:p w:rsidR="00123272" w:rsidRPr="00123272" w:rsidRDefault="00123272" w:rsidP="00123272">
      <w:pPr>
        <w:numPr>
          <w:ilvl w:val="0"/>
          <w:numId w:val="6"/>
        </w:numPr>
        <w:autoSpaceDE w:val="0"/>
        <w:autoSpaceDN w:val="0"/>
        <w:adjustRightInd w:val="0"/>
        <w:spacing w:line="276" w:lineRule="auto"/>
        <w:ind w:left="0" w:firstLine="851"/>
        <w:jc w:val="both"/>
        <w:rPr>
          <w:sz w:val="28"/>
          <w:szCs w:val="28"/>
        </w:rPr>
      </w:pPr>
      <w:r w:rsidRPr="00123272">
        <w:rPr>
          <w:sz w:val="28"/>
          <w:szCs w:val="28"/>
        </w:rPr>
        <w:t>Шифровка особо ценного движимого имущества – 00000000</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Инвентарным объектам движимого имущества, стоимостью до 10.000 рублей включительно в целях их аналитического учета присваивается уникальный порядковый номер. Шифровка порядковых номеров – 0000000.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Пожарная, охранная сигнализация, электрическая и телефонная сеть, другие аналогичные системы и инженерные сети (за исключением ЛВС) учитываются в составе зданий. Наличие указанных систем отражается в Разделе 5 Инвентарной карточки. В качестве отдельных объектов основных средств к учету принимаются приборы и аппаратура указанных сетей.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Документами аналитического учета основных средств являются:</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Инвентарная карточка учета нефинансовых активов (ф. 0504031),</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Инвентарная карточка группового учета нефинансовых активов (ф. 0504032),</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Инвентарный список нефинансовых активов (ф. 0504034).</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Принятие к бюджетному учету объектов основных средств оформляется решением Комиссии по поступлению и выбытию активов – Актом о приеме-передаче объектов нефинансовых активов (ф. 0504101). В случае невозможности </w:t>
      </w:r>
      <w:r w:rsidRPr="00123272">
        <w:rPr>
          <w:sz w:val="28"/>
          <w:szCs w:val="28"/>
        </w:rPr>
        <w:lastRenderedPageBreak/>
        <w:t xml:space="preserve">получения информации об объекте основных средств у передающей стороны, а также в случае одностороннего принятия к учету, Акт (ф. 0504031) составляется и заполняется в одностороннем порядке.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Амортизация на объекты основных средств начисляется:</w:t>
      </w:r>
    </w:p>
    <w:p w:rsidR="00123272" w:rsidRPr="00123272" w:rsidRDefault="00123272" w:rsidP="00123272">
      <w:pPr>
        <w:numPr>
          <w:ilvl w:val="0"/>
          <w:numId w:val="33"/>
        </w:numPr>
        <w:autoSpaceDE w:val="0"/>
        <w:autoSpaceDN w:val="0"/>
        <w:adjustRightInd w:val="0"/>
        <w:spacing w:line="276" w:lineRule="auto"/>
        <w:jc w:val="both"/>
        <w:rPr>
          <w:sz w:val="28"/>
          <w:szCs w:val="28"/>
        </w:rPr>
      </w:pPr>
      <w:r w:rsidRPr="00123272">
        <w:rPr>
          <w:sz w:val="28"/>
          <w:szCs w:val="28"/>
        </w:rPr>
        <w:t>методом уменьшаемого остатка с коэффициентом «3» на группы «транспортные средства» и «машины и оборудование»;</w:t>
      </w:r>
    </w:p>
    <w:p w:rsidR="00123272" w:rsidRPr="00123272" w:rsidRDefault="00123272" w:rsidP="00123272">
      <w:pPr>
        <w:numPr>
          <w:ilvl w:val="0"/>
          <w:numId w:val="33"/>
        </w:numPr>
        <w:autoSpaceDE w:val="0"/>
        <w:autoSpaceDN w:val="0"/>
        <w:adjustRightInd w:val="0"/>
        <w:spacing w:line="276" w:lineRule="auto"/>
        <w:jc w:val="both"/>
        <w:rPr>
          <w:sz w:val="28"/>
          <w:szCs w:val="28"/>
        </w:rPr>
      </w:pPr>
      <w:r w:rsidRPr="00123272">
        <w:rPr>
          <w:sz w:val="28"/>
          <w:szCs w:val="28"/>
        </w:rPr>
        <w:t>линейным методом – на остальные группы основных средств.</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Модернизация, реконструкция, ремонт основных средств производятся как собственными силами, так и с привлечением сторонних организаций.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Результаты ремонта или реконструкции (модернизации) принимаются решением Комиссии по поступлению и выбытию активов. Документом, отражающим результат проведенного ремонта или модернизации, является Акт о приеме-сдаче отремонтированных, реконструированных и модернизированных объектов основных средств (ф. 0504103). Сведения из указанного Акта заносятся в Инвентарную карточку основного средства. В случае невозможности оформления Акта (ф. 0504103) в двухстороннем порядке или при отказе в заполнении Акта (ф. 0504103) исполнителем ремонтных работ (работ по модернизации, достройке, дооборудованию), Акт составляется и заполняется только в одностороннем порядке.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случае если по результатам ремонта заменяется структурная часть объекта основных средств, производится частичное списание основного средства с последующей его </w:t>
      </w:r>
      <w:proofErr w:type="spellStart"/>
      <w:r w:rsidRPr="00123272">
        <w:rPr>
          <w:sz w:val="28"/>
          <w:szCs w:val="28"/>
        </w:rPr>
        <w:t>доукомплектацией</w:t>
      </w:r>
      <w:proofErr w:type="spellEnd"/>
      <w:r w:rsidRPr="00123272">
        <w:rPr>
          <w:sz w:val="28"/>
          <w:szCs w:val="28"/>
        </w:rPr>
        <w:t xml:space="preserve"> (п. 27 Приказа 257н). Данное правило применяется к следующим группам: </w:t>
      </w:r>
    </w:p>
    <w:p w:rsidR="00123272" w:rsidRPr="00123272" w:rsidRDefault="00123272" w:rsidP="00123272">
      <w:pPr>
        <w:numPr>
          <w:ilvl w:val="0"/>
          <w:numId w:val="39"/>
        </w:numPr>
        <w:autoSpaceDE w:val="0"/>
        <w:autoSpaceDN w:val="0"/>
        <w:adjustRightInd w:val="0"/>
        <w:spacing w:line="276" w:lineRule="auto"/>
        <w:jc w:val="both"/>
        <w:rPr>
          <w:sz w:val="28"/>
          <w:szCs w:val="28"/>
        </w:rPr>
      </w:pPr>
      <w:r w:rsidRPr="00123272">
        <w:rPr>
          <w:sz w:val="28"/>
          <w:szCs w:val="28"/>
        </w:rPr>
        <w:t>машины и оборудование;</w:t>
      </w:r>
    </w:p>
    <w:p w:rsidR="00123272" w:rsidRPr="00123272" w:rsidRDefault="00123272" w:rsidP="00123272">
      <w:pPr>
        <w:numPr>
          <w:ilvl w:val="0"/>
          <w:numId w:val="39"/>
        </w:numPr>
        <w:autoSpaceDE w:val="0"/>
        <w:autoSpaceDN w:val="0"/>
        <w:adjustRightInd w:val="0"/>
        <w:spacing w:line="276" w:lineRule="auto"/>
        <w:jc w:val="both"/>
        <w:rPr>
          <w:sz w:val="28"/>
          <w:szCs w:val="28"/>
        </w:rPr>
      </w:pPr>
      <w:r w:rsidRPr="00123272">
        <w:rPr>
          <w:sz w:val="28"/>
          <w:szCs w:val="28"/>
        </w:rPr>
        <w:t xml:space="preserve">транспортные средства.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Если на структурную часть, включаемую в объект основных средств Комиссия по поступлению и выбытию активов может самостоятельно определить срок полезного использования, такая структурная часть признается отдельным инвентарным объектом (п. 7 Приказа 257н). </w:t>
      </w:r>
    </w:p>
    <w:p w:rsidR="00123272" w:rsidRPr="00123272" w:rsidRDefault="00123272" w:rsidP="00123272">
      <w:pPr>
        <w:autoSpaceDE w:val="0"/>
        <w:autoSpaceDN w:val="0"/>
        <w:adjustRightInd w:val="0"/>
        <w:spacing w:line="276" w:lineRule="auto"/>
        <w:ind w:firstLine="851"/>
        <w:jc w:val="both"/>
        <w:rPr>
          <w:sz w:val="28"/>
          <w:szCs w:val="28"/>
        </w:rPr>
      </w:pPr>
      <w:proofErr w:type="spellStart"/>
      <w:r w:rsidRPr="00123272">
        <w:rPr>
          <w:sz w:val="28"/>
          <w:szCs w:val="28"/>
        </w:rPr>
        <w:t>Разукомплектация</w:t>
      </w:r>
      <w:proofErr w:type="spellEnd"/>
      <w:r w:rsidRPr="00123272">
        <w:rPr>
          <w:sz w:val="28"/>
          <w:szCs w:val="28"/>
        </w:rPr>
        <w:t xml:space="preserve"> и частичное списание объекта основных средств производится на основании решения Комиссии по поступлению и выбытию активов. Документом, отражающим результат проведенной </w:t>
      </w:r>
      <w:proofErr w:type="spellStart"/>
      <w:r w:rsidRPr="00123272">
        <w:rPr>
          <w:sz w:val="28"/>
          <w:szCs w:val="28"/>
        </w:rPr>
        <w:t>разукомплектации</w:t>
      </w:r>
      <w:proofErr w:type="spellEnd"/>
      <w:r w:rsidRPr="00123272">
        <w:rPr>
          <w:sz w:val="28"/>
          <w:szCs w:val="28"/>
        </w:rPr>
        <w:t xml:space="preserve">, является Акт </w:t>
      </w:r>
      <w:proofErr w:type="spellStart"/>
      <w:r w:rsidRPr="00123272">
        <w:rPr>
          <w:sz w:val="28"/>
          <w:szCs w:val="28"/>
        </w:rPr>
        <w:t>разукомплектации</w:t>
      </w:r>
      <w:proofErr w:type="spellEnd"/>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Переоценка основных средств при отчуждении не в пользу организаций государственного сектора осуществляется методом увеличения (умножения)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 (п. 41 Приказ 257н). При отсутствии остаточной стоимости, переоценка производится в следующем порядке: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Выбытие основных средств оформляется Актами на списание Комиссией по поступлению и выбытию активов. Разборка и демонтаж основных средств до утверждения соответствующих актов не допускается. Списанные объекты основных средств (а также их части), утратившие способность приносить экономические выгоды (полезный потенциал), не пригодные для дальнейшего использования или продажи подлежат отражению на </w:t>
      </w:r>
      <w:proofErr w:type="spellStart"/>
      <w:r w:rsidRPr="00123272">
        <w:rPr>
          <w:sz w:val="28"/>
          <w:szCs w:val="28"/>
        </w:rPr>
        <w:t>забалансовом</w:t>
      </w:r>
      <w:proofErr w:type="spellEnd"/>
      <w:r w:rsidRPr="00123272">
        <w:rPr>
          <w:sz w:val="28"/>
          <w:szCs w:val="28"/>
        </w:rPr>
        <w:t xml:space="preserve"> счете 02 «Материальные ценности, принятые на хранение» до момента их утилизации (уничтожения) или до выявления новой целевой функции: </w:t>
      </w:r>
    </w:p>
    <w:p w:rsidR="00123272" w:rsidRPr="00123272" w:rsidRDefault="00123272" w:rsidP="00123272">
      <w:pPr>
        <w:numPr>
          <w:ilvl w:val="0"/>
          <w:numId w:val="34"/>
        </w:numPr>
        <w:autoSpaceDE w:val="0"/>
        <w:autoSpaceDN w:val="0"/>
        <w:adjustRightInd w:val="0"/>
        <w:spacing w:line="276" w:lineRule="auto"/>
        <w:ind w:firstLine="851"/>
        <w:jc w:val="both"/>
        <w:rPr>
          <w:sz w:val="28"/>
          <w:szCs w:val="28"/>
        </w:rPr>
      </w:pPr>
      <w:r w:rsidRPr="00123272">
        <w:rPr>
          <w:sz w:val="28"/>
          <w:szCs w:val="28"/>
        </w:rPr>
        <w:t>по остаточной стоимости основного средства – при ее наличии;</w:t>
      </w:r>
    </w:p>
    <w:p w:rsidR="00123272" w:rsidRPr="00123272" w:rsidRDefault="00123272" w:rsidP="00123272">
      <w:pPr>
        <w:numPr>
          <w:ilvl w:val="0"/>
          <w:numId w:val="34"/>
        </w:numPr>
        <w:autoSpaceDE w:val="0"/>
        <w:autoSpaceDN w:val="0"/>
        <w:adjustRightInd w:val="0"/>
        <w:spacing w:line="276" w:lineRule="auto"/>
        <w:ind w:firstLine="851"/>
        <w:jc w:val="both"/>
        <w:rPr>
          <w:sz w:val="28"/>
          <w:szCs w:val="28"/>
        </w:rPr>
      </w:pPr>
      <w:r w:rsidRPr="00123272">
        <w:rPr>
          <w:sz w:val="28"/>
          <w:szCs w:val="28"/>
        </w:rPr>
        <w:t xml:space="preserve">в условной оценке 1 рубль за 1 объект – при ее отсутствии (100% начислении амортизации).  </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случае если распоряжение имуществом требует согласования с собственником, с момента выявления утраты способности основного средства приносить учреждению экономические выгоды (полезный потенциал), и до получения согласования, основное средство учитывается на </w:t>
      </w:r>
      <w:proofErr w:type="spellStart"/>
      <w:r w:rsidRPr="00123272">
        <w:rPr>
          <w:sz w:val="28"/>
          <w:szCs w:val="28"/>
        </w:rPr>
        <w:t>забалансовом</w:t>
      </w:r>
      <w:proofErr w:type="spellEnd"/>
      <w:r w:rsidRPr="00123272">
        <w:rPr>
          <w:sz w:val="28"/>
          <w:szCs w:val="28"/>
        </w:rPr>
        <w:t xml:space="preserve"> счете 02 (Письма Минфина от 21 сентября 2018 г. N 02-07-10/67934, от 21 сентября 2018 г. N 02-07-10/67931, от 20 сентября 2018 г. N 02-07-08/67685). Реализация мероприятий, предусмотренных Актом о списании до получения согласования при этом не производится.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случае, когда при рассмотрении решения комиссии учреждения по поступлению и выбытию активов о списании имущества в отношении объекта, который для учреждения не является активом, собственником (уполномоченным им государственным органом) принято решение, определяющее дальнейшее функциональное назначение такого объекта как актива (принято решение по передаче объекта в целях эксплуатации иным учреждением), такой объект подлежит восстановлению на балансовом учете.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Продажа основных средств оформляется Актом о приеме-передаче объектов нефинансовых активов (ф. 0504101).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Основные средства и материальные запасы, поступившие в учреждение, принимаются к учету и передаются для последующего бухгалтерского учета в Муниципальное казенное учреждение «Хозяйственно-транспортный отдел» по Извещению (ф. 0504805). Передача производится по мере поступления или приобретения, но не реже 1 квартала в год.</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Учет основных средств, вовлеченных в арендные отношения</w:t>
      </w:r>
    </w:p>
    <w:p w:rsidR="00123272" w:rsidRPr="00123272" w:rsidRDefault="00123272" w:rsidP="00123272">
      <w:pPr>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Для целей ведения учета и раскрытия информации в отчетности объектами учета аренды, в соответствии с Приказом 258н не являются: </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полученные/переданные в рамках оказания услуг с заключением договора услуг в соответствии со ст. 779 ГК РФ (Письмо Минфина России от 19 апреля 2018 г. N 02-07-05/26416),</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Земельные участки по соглашениям об установлении сервитута (п. 2 Приказа 258н),</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по договорам социального найма (п. 2 Приказа 258н),</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Находящиеся в пользовании учреждения материальные объекты нефинансовых активов, предоставленные балансодержателем при выполнении возложенных на него функций по организационно-техническому обеспечению иных учреждений (органов власти), созданных собственником имущества, и осуществлению содержания государственного (муниципального) имущества (п. 32 Инструкции 157н, Письмо Минфина России от 13.12.2017 N 02-07-07/83464),</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Имущество, случае если передача его в безвозмездное пользование является неотъемлемым условием соблюдения требований законодательства (Письма Минфина России от 31 августа 2018 г. N 02-07-10/62448, от 19 сентября 2018 г. N 02-07-10/67168, от 27 сентября 2018 г. N 02-07-10/69410),</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при наличии распорядительных документов о передаче их пользователю (арендатору) в целях использования им указанного имущества в рамках выполнения функций (полномочий), без возложения на пользователя (арендатора) имущества обязанности по его содержанию, и (или) при наличии организационно-распорядительных документов у арендодателя указанного имущества, возлагающих на него функции по содержанию такого имущества, в бухгалтерском учете пользователя (арендатора) (Письмо Минфина России от 13 июня 2018 г. N 02-07-10/40429),</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lastRenderedPageBreak/>
        <w:t>Объекты, полученные по распоряжению собственника из имущества казны в безвозмездное пользование (Письмо Минфина России от 14 сентября 2018 г. N 02-07-10/66285),</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Иные объекты, полученные/переданные в пользование, в случае если экономическая сущность хозяйственных операций, возникающих в рамках вышеуказанных отношений, не связана с предоставлением имущества для целей извлечения выгод (доходов) от его использования и/или не влечет несения расходов (Письма Минфина России от 14 сентября 2018 г. N 02-07-10/66285, от 19 сентября 2018 г. N 02-07-10/67168).</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возникновении перечисленных объектов они отражаются: </w:t>
      </w:r>
    </w:p>
    <w:p w:rsidR="00123272" w:rsidRPr="00123272" w:rsidRDefault="00123272" w:rsidP="00123272">
      <w:pPr>
        <w:numPr>
          <w:ilvl w:val="0"/>
          <w:numId w:val="41"/>
        </w:numPr>
        <w:autoSpaceDE w:val="0"/>
        <w:autoSpaceDN w:val="0"/>
        <w:adjustRightInd w:val="0"/>
        <w:spacing w:line="276" w:lineRule="auto"/>
        <w:ind w:firstLine="851"/>
        <w:jc w:val="both"/>
        <w:rPr>
          <w:sz w:val="28"/>
          <w:szCs w:val="28"/>
        </w:rPr>
      </w:pPr>
      <w:r w:rsidRPr="00123272">
        <w:rPr>
          <w:sz w:val="28"/>
          <w:szCs w:val="28"/>
        </w:rPr>
        <w:t xml:space="preserve">В учете получателя – на </w:t>
      </w:r>
      <w:proofErr w:type="spellStart"/>
      <w:r w:rsidRPr="00123272">
        <w:rPr>
          <w:sz w:val="28"/>
          <w:szCs w:val="28"/>
        </w:rPr>
        <w:t>забалансовом</w:t>
      </w:r>
      <w:proofErr w:type="spellEnd"/>
      <w:r w:rsidRPr="00123272">
        <w:rPr>
          <w:sz w:val="28"/>
          <w:szCs w:val="28"/>
        </w:rPr>
        <w:t xml:space="preserve"> счете 01 по стоимости, указанной передающей стороной в передаточных документах, </w:t>
      </w:r>
    </w:p>
    <w:p w:rsidR="00123272" w:rsidRPr="00123272" w:rsidRDefault="00123272" w:rsidP="00123272">
      <w:pPr>
        <w:numPr>
          <w:ilvl w:val="0"/>
          <w:numId w:val="41"/>
        </w:numPr>
        <w:autoSpaceDE w:val="0"/>
        <w:autoSpaceDN w:val="0"/>
        <w:adjustRightInd w:val="0"/>
        <w:spacing w:line="276" w:lineRule="auto"/>
        <w:ind w:firstLine="851"/>
        <w:jc w:val="both"/>
        <w:rPr>
          <w:sz w:val="28"/>
          <w:szCs w:val="28"/>
        </w:rPr>
      </w:pPr>
      <w:r w:rsidRPr="00123272">
        <w:rPr>
          <w:sz w:val="28"/>
          <w:szCs w:val="28"/>
        </w:rPr>
        <w:t xml:space="preserve">В учете передающей стороны – на балансовых счетах 10100 и одновременно на </w:t>
      </w:r>
      <w:proofErr w:type="spellStart"/>
      <w:r w:rsidRPr="00123272">
        <w:rPr>
          <w:sz w:val="28"/>
          <w:szCs w:val="28"/>
        </w:rPr>
        <w:t>забалансовом</w:t>
      </w:r>
      <w:proofErr w:type="spellEnd"/>
      <w:r w:rsidRPr="00123272">
        <w:rPr>
          <w:sz w:val="28"/>
          <w:szCs w:val="28"/>
        </w:rPr>
        <w:t xml:space="preserve"> счете 25 (26) по их балансовой стоимости (части балансовой стоимости – при передаче в пользование части объекта).</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Договора безвозмездного пользования, заключенные в соответствии со ст. 610 ГК РФ на неопределенный срок, считаются договорами операционной аренды, заключенными на остаток срока планирования финансово-хозяйственной деятельности с момента заключения такого договора.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Нематериальные активы</w:t>
      </w:r>
    </w:p>
    <w:p w:rsidR="00123272" w:rsidRPr="00123272" w:rsidRDefault="00123272" w:rsidP="00123272">
      <w:pPr>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 нематериальным активам могут быть отнесены охраняемые результаты интеллектуальной деятельности и средства индивидуализации, поименованные в ст. 1225 ГК РФ (Часть 4) при удовлетворении условиям п. 56 Инструкции 157н.</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Документы аналитического учета, принятия к учету и списания нематериальных активов аналогичны таковым для основных средств.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Документы, отражающие возникновение и наличие исключительных прав на объекты нематериальных активов, определены Приложением № 8 к настоящей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Каждому инвентарному объекту нематериальных активов присваивается уникальный инвентарный номер. Кодирование инвентарных номеров нематериальных активов установлено – 00000000.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Нематериальные активы, по которым невозможно надежно определить срок полезного использования, считать нематериальными активами с неопределенным сроком полезного использования. По указанным нематериальным активам в целях определения амортизационных отчислений срок полезного использования устанавливается из расчета десяти лет.</w:t>
      </w:r>
    </w:p>
    <w:p w:rsidR="00123272" w:rsidRPr="00123272" w:rsidRDefault="00123272" w:rsidP="00123272">
      <w:pPr>
        <w:widowControl w:val="0"/>
        <w:tabs>
          <w:tab w:val="left" w:pos="6237"/>
        </w:tabs>
        <w:autoSpaceDE w:val="0"/>
        <w:autoSpaceDN w:val="0"/>
        <w:adjustRightInd w:val="0"/>
        <w:spacing w:line="276" w:lineRule="auto"/>
        <w:ind w:firstLine="540"/>
        <w:jc w:val="both"/>
        <w:rPr>
          <w:sz w:val="28"/>
          <w:szCs w:val="28"/>
        </w:rPr>
      </w:pPr>
    </w:p>
    <w:p w:rsidR="00123272" w:rsidRPr="00123272" w:rsidRDefault="00123272" w:rsidP="00123272">
      <w:pPr>
        <w:tabs>
          <w:tab w:val="left" w:pos="6237"/>
        </w:tabs>
        <w:spacing w:line="276" w:lineRule="auto"/>
        <w:rPr>
          <w:sz w:val="28"/>
          <w:szCs w:val="28"/>
          <w:u w:val="single"/>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Материально-производственные запасы</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материальным запасам относятся предметы, используемые в деятельности в течение периода, не превышающего 12 месяцев, независимо от их стоимости (п. 99 Инструкции 157н). Окончательное решение о сроке полезного использования объекта имущества при его принятии к учету принимает Комиссия по поступлению и выбытию активов.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 целью аналитического учета материальных запасов устанавливаются следующие учетные единицы (п. 101 Инструкции 157н): </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спецодежды - комплект (спецовка, штаны, ботинки, защитные перчатки, куртка);</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медикаментов – одна упаковка (одна ампула);</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продуктов питания – один килограмм.</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Материальные запасы принимаются к учету при приобретении - на основании документов поставщика (Товарные накладные).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поставщика при покупке, Комиссия по поступлению и выбытию активов составляет Акт приемки материалов (ф. 0504220). Кроме этого Акт приемки материалов (ф. 0504220) применяется в случае без документального принятия к учету материальных запасов.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Оценка материальных запасов, приобретенных за плату, осуществляется по фактической стоимости приобретения с учетом расходов, непосредственно связанных с их приобретением. Фактическая стоимость материальных запасов, приобретаемых для их отражения в учете, формируется на аналитических счетах 10500 000 «Материальные запасы».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Фактическая стоимость материальных запасов, создаваемых собственными силами, а также при наличии дополнительных расходов при приобретении формируется на счете 10604 000 «Вложения в материальные запасы» и включает стоимость доставки, складирования и иные аналогичные расходы при условии их оформления и оплаты отдельными договорами.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определении стоимости материальных запасов, приобретенных в рамках централизованного снабжения, не учитываются затраты по заготовке и доставке материальных ценностей до центральных складов и (или) грузополучателей.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Материально ответственные лица ведут учет материальных запасов отдельных категорий материальных запасов в Карточках учета материальных ценностей (ф. 0504043) по наименованиям и количеству.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Внутреннее перемещение материальных запасов внутри организации между структурными подразделениями или материально ответственными лицами оформляется Требованием-накладной (ф. 0504204).</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(отпуск) материальных запасов производится по средней фактической стоимости (по стоимости каждой единицы – для спецодежды).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и выдача материалов производится в следующем порядке:</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канцелярских принадлежностей производится по Ведомости выдачи материальных ценностей на нужды учреждения (ф. 0504210) в момент выдачи их в отдел,</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чистящих и моющих средств производится по Ведомости выдачи материальных ценностей на нужды учреждения (ф. 0504210),</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ГСМ оформляется Актом о списании материальных запасов (ф. 0504230), оформленным на основании Путевых листов легкового автомобиля (Типовая межотраслевая форма N 3) (ОКУД 0345001). Нормы расхода ГСМ разрабатываются на основании Методических рекомендаций, введенных в действие Распоряжением Минтранса России от 14.03.2008 N АМ-23-р и утверждаются Распоряжением Главы муниципального района,</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lastRenderedPageBreak/>
        <w:t xml:space="preserve">Выдача спецодежды в личное пользование оформляется на основании Ведомости выдачи материальных ценностей на нужды учреждения (ф. 0504210) (Требования-накладной (ф. 0504204)) с одновременным отражением на </w:t>
      </w:r>
      <w:proofErr w:type="spellStart"/>
      <w:r w:rsidRPr="00123272">
        <w:rPr>
          <w:sz w:val="28"/>
          <w:szCs w:val="28"/>
        </w:rPr>
        <w:t>забалансовом</w:t>
      </w:r>
      <w:proofErr w:type="spellEnd"/>
      <w:r w:rsidRPr="00123272">
        <w:rPr>
          <w:sz w:val="28"/>
          <w:szCs w:val="28"/>
        </w:rPr>
        <w:t xml:space="preserve"> счете 27 «Материальные ценности, выданные в личное пользование работникам (сотрудникам)»,</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Передача материальных запасов для производства готовой продукции отражается как внутреннее перемещение с оформлением Требования-накладной (ф. 0504204),</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Материальные запасы, у которых истек срок годности, списываются с учета на основании Акта о списании материальных запасов (ф. 0504230) по результатам проведенной инвентаризации,</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материальных запасов, реализованных организациям и физическим лицам, оформляется Накладной на отпуск материалов (материальных ценностей) на сторону (ф. 0504205),</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В иных случаях, не определенных настоящим пунктом Учетной политики для списания материальных запасов используется Акт о списании материальных запасов (ф. 0504230).</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tabs>
          <w:tab w:val="left" w:pos="6237"/>
        </w:tabs>
        <w:autoSpaceDE w:val="0"/>
        <w:autoSpaceDN w:val="0"/>
        <w:adjustRightInd w:val="0"/>
        <w:spacing w:line="276" w:lineRule="auto"/>
        <w:ind w:firstLine="851"/>
        <w:jc w:val="both"/>
        <w:outlineLvl w:val="3"/>
        <w:rPr>
          <w:sz w:val="28"/>
          <w:szCs w:val="28"/>
        </w:rPr>
      </w:pPr>
    </w:p>
    <w:p w:rsidR="00123272" w:rsidRPr="00123272" w:rsidRDefault="00123272" w:rsidP="00123272">
      <w:pPr>
        <w:tabs>
          <w:tab w:val="left" w:pos="6237"/>
        </w:tabs>
        <w:autoSpaceDE w:val="0"/>
        <w:autoSpaceDN w:val="0"/>
        <w:adjustRightInd w:val="0"/>
        <w:spacing w:line="276" w:lineRule="auto"/>
        <w:ind w:firstLine="540"/>
        <w:jc w:val="both"/>
        <w:outlineLvl w:val="3"/>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Затраты на изготовление готовой продукции, выполнение работ, оказание услуг</w:t>
      </w:r>
    </w:p>
    <w:p w:rsidR="00123272" w:rsidRPr="00123272" w:rsidRDefault="00123272" w:rsidP="00123272">
      <w:pPr>
        <w:tabs>
          <w:tab w:val="left" w:pos="6237"/>
        </w:tabs>
        <w:autoSpaceDE w:val="0"/>
        <w:autoSpaceDN w:val="0"/>
        <w:adjustRightInd w:val="0"/>
        <w:spacing w:line="276" w:lineRule="auto"/>
        <w:ind w:firstLine="540"/>
        <w:jc w:val="center"/>
        <w:outlineLvl w:val="3"/>
        <w:rPr>
          <w:b/>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w:t>
      </w:r>
      <w:proofErr w:type="spellStart"/>
      <w:r w:rsidRPr="00123272">
        <w:rPr>
          <w:sz w:val="28"/>
          <w:szCs w:val="28"/>
        </w:rPr>
        <w:t>калькулировании</w:t>
      </w:r>
      <w:proofErr w:type="spellEnd"/>
      <w:r w:rsidRPr="00123272">
        <w:rPr>
          <w:sz w:val="28"/>
          <w:szCs w:val="28"/>
        </w:rPr>
        <w:t xml:space="preserve"> фактической себестоимости услуги, работы, а также готовой продукции применяется Положение о </w:t>
      </w:r>
      <w:proofErr w:type="spellStart"/>
      <w:r w:rsidRPr="00123272">
        <w:rPr>
          <w:sz w:val="28"/>
          <w:szCs w:val="28"/>
        </w:rPr>
        <w:t>калькулировании</w:t>
      </w:r>
      <w:proofErr w:type="spellEnd"/>
      <w:r w:rsidRPr="00123272">
        <w:rPr>
          <w:sz w:val="28"/>
          <w:szCs w:val="28"/>
        </w:rPr>
        <w:t xml:space="preserve">, установленное Приложением № 9 к Учетной политике.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 xml:space="preserve">Денежные средства </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Кассовая книга ведется автоматизированным способом через программный комплекс «</w:t>
      </w:r>
      <w:proofErr w:type="spellStart"/>
      <w:r w:rsidRPr="00123272">
        <w:rPr>
          <w:sz w:val="28"/>
          <w:szCs w:val="28"/>
        </w:rPr>
        <w:t>Читаинформ</w:t>
      </w:r>
      <w:proofErr w:type="spellEnd"/>
      <w:r w:rsidRPr="00123272">
        <w:rPr>
          <w:sz w:val="28"/>
          <w:szCs w:val="28"/>
        </w:rPr>
        <w:t>».</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Ответственность за сохранность ценностей, находящихся в кассе, несет бухгалтер. Бухгалтер в обязательном порядке фиксирует любой приход и расход наличных денежных средств в кассовой книге строго в день составления документа.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Кассовая книга шнуруется, нумеруется, опечатывается и подписывается Главой и главным бухгалтером.</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Лимит кассы устанавливается Распоряжением Главы (п. 2 Указания 3210-У).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Прием в кассу наличных денежных средств от физических лиц производится по  Приходным кассовым ордерам </w:t>
      </w:r>
      <w:hyperlink r:id="rId6" w:history="1">
        <w:r w:rsidRPr="00123272">
          <w:rPr>
            <w:sz w:val="28"/>
            <w:szCs w:val="28"/>
          </w:rPr>
          <w:t>(ф. 0310001)</w:t>
        </w:r>
      </w:hyperlink>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Выдача денег из кассы происходит по расходным кассовым ордерам, по платежным ведомостям, заявлениям на выдачу денег и другим документам. Документы на выдачу денег подписывают Глава муниципального района и главный бухгалтер.</w:t>
      </w: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numPr>
          <w:ilvl w:val="0"/>
          <w:numId w:val="46"/>
        </w:numPr>
        <w:spacing w:after="60" w:line="276" w:lineRule="auto"/>
        <w:jc w:val="center"/>
        <w:outlineLvl w:val="1"/>
        <w:rPr>
          <w:b/>
          <w:sz w:val="28"/>
          <w:szCs w:val="28"/>
        </w:rPr>
      </w:pPr>
      <w:r w:rsidRPr="00123272">
        <w:rPr>
          <w:b/>
          <w:sz w:val="28"/>
          <w:szCs w:val="28"/>
        </w:rPr>
        <w:t>Денежные документы</w:t>
      </w:r>
    </w:p>
    <w:p w:rsidR="00123272" w:rsidRPr="00123272" w:rsidRDefault="00123272" w:rsidP="00123272">
      <w:pPr>
        <w:widowControl w:val="0"/>
        <w:tabs>
          <w:tab w:val="left" w:pos="6237"/>
        </w:tabs>
        <w:spacing w:line="276" w:lineRule="auto"/>
        <w:ind w:left="20" w:right="60" w:firstLine="720"/>
        <w:jc w:val="center"/>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составе денежных документов учитываются (п. 169 Инструкции 157н):</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Почтовые марки и маркированные конверты,</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Талоны на бензин,</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 xml:space="preserve">Оплаченные путевки в санатории, </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Проездные билеты на наземные маршрутные виды транспорта.</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Денежные документы хранятся в кассе. Прием в кассу и выдача из кассы таких документов оформляются Приходными кассовыми ордерами </w:t>
      </w:r>
      <w:hyperlink r:id="rId7" w:history="1">
        <w:r w:rsidRPr="00123272">
          <w:rPr>
            <w:sz w:val="28"/>
            <w:szCs w:val="28"/>
          </w:rPr>
          <w:t>(ф. 0310001)</w:t>
        </w:r>
      </w:hyperlink>
      <w:r w:rsidRPr="00123272">
        <w:rPr>
          <w:sz w:val="28"/>
          <w:szCs w:val="28"/>
        </w:rPr>
        <w:t xml:space="preserve"> и Расходными кассовыми ордерами </w:t>
      </w:r>
      <w:hyperlink r:id="rId8" w:history="1">
        <w:r w:rsidRPr="00123272">
          <w:rPr>
            <w:sz w:val="28"/>
            <w:szCs w:val="28"/>
          </w:rPr>
          <w:t>(ф. 0310002)</w:t>
        </w:r>
      </w:hyperlink>
      <w:r w:rsidRPr="00123272">
        <w:rPr>
          <w:sz w:val="28"/>
          <w:szCs w:val="28"/>
        </w:rPr>
        <w:t xml:space="preserve"> с оформлением на них записи "Фондовый".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Учет операций с денежными документами ведется на отдельных листах Кассовой книги с проставлением на них записи "Фондовый".</w:t>
      </w:r>
    </w:p>
    <w:p w:rsidR="00123272" w:rsidRPr="00123272" w:rsidRDefault="00123272" w:rsidP="00123272">
      <w:pPr>
        <w:widowControl w:val="0"/>
        <w:tabs>
          <w:tab w:val="left" w:pos="6237"/>
        </w:tabs>
        <w:spacing w:line="276" w:lineRule="auto"/>
        <w:ind w:left="20" w:firstLine="720"/>
        <w:jc w:val="center"/>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 xml:space="preserve">Расчеты с дебиторами </w:t>
      </w:r>
    </w:p>
    <w:p w:rsidR="00123272" w:rsidRPr="00123272" w:rsidRDefault="00123272" w:rsidP="00123272">
      <w:pPr>
        <w:widowControl w:val="0"/>
        <w:tabs>
          <w:tab w:val="left" w:pos="6237"/>
        </w:tabs>
        <w:spacing w:line="276" w:lineRule="auto"/>
        <w:ind w:left="20" w:firstLine="720"/>
        <w:jc w:val="center"/>
        <w:rPr>
          <w:sz w:val="32"/>
          <w:szCs w:val="32"/>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 20500 000 «Расчеты по доходам» учитываются начисленные в момент возникновения требований к их плательщикам: </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Согласно заключенным договорам,</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По соглашениям,</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При выполнении возложенных согласно законодательству РФ функций.</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Доходы от штрафов, пеней, неустоек, возмещения ущерба признаются в бухгалтерском учете на дату возникновения требования к плательщику штрафов, пеней, неустоек, возмещения ущерба (п. 34 Приказа 32н):</w:t>
      </w:r>
    </w:p>
    <w:p w:rsidR="00123272" w:rsidRPr="00123272" w:rsidRDefault="00123272" w:rsidP="00123272">
      <w:pPr>
        <w:numPr>
          <w:ilvl w:val="0"/>
          <w:numId w:val="42"/>
        </w:numPr>
        <w:autoSpaceDE w:val="0"/>
        <w:autoSpaceDN w:val="0"/>
        <w:adjustRightInd w:val="0"/>
        <w:spacing w:line="276" w:lineRule="auto"/>
        <w:ind w:firstLine="851"/>
        <w:jc w:val="both"/>
        <w:rPr>
          <w:sz w:val="28"/>
          <w:szCs w:val="28"/>
        </w:rPr>
      </w:pPr>
      <w:r w:rsidRPr="00123272">
        <w:rPr>
          <w:sz w:val="28"/>
          <w:szCs w:val="28"/>
        </w:rPr>
        <w:t>при вступлении в силу вынесенного постановления (решения) по делу об административном правонарушении;</w:t>
      </w:r>
    </w:p>
    <w:p w:rsidR="00123272" w:rsidRPr="00123272" w:rsidRDefault="00123272" w:rsidP="00123272">
      <w:pPr>
        <w:numPr>
          <w:ilvl w:val="0"/>
          <w:numId w:val="42"/>
        </w:numPr>
        <w:autoSpaceDE w:val="0"/>
        <w:autoSpaceDN w:val="0"/>
        <w:adjustRightInd w:val="0"/>
        <w:spacing w:line="276" w:lineRule="auto"/>
        <w:ind w:firstLine="851"/>
        <w:jc w:val="both"/>
        <w:rPr>
          <w:sz w:val="28"/>
          <w:szCs w:val="28"/>
        </w:rPr>
      </w:pPr>
      <w:r w:rsidRPr="00123272">
        <w:rPr>
          <w:sz w:val="28"/>
          <w:szCs w:val="28"/>
        </w:rPr>
        <w:t>при предъявлении плательщику документа, устанавливающего право требования по уплате предусмотренных контрактом (договором, соглашением) неустоек (штрафов, пеней).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Начисление учреждением ожидаемых доходов от выставленных претензий к поставщику услуг за нарушения условий государственного контракта, оспариваемых исполнителями (в связи с чем сумму поступлений невозможно надежно оценить), осуществляется по дебету счета 1 20941 560 и кредиту счета 1 40140 141. По факту определения решением суда размера возмещения поставщиком штрафных санкций за нарушение условий контрактов (договоров) в бухгалтерском учете признаются доходы текущего отчетного периода (дебет счета 1 40140 141 и кредит счета 1 40110 141) (Письмо Минфина России от 3 сентября 2018 г. N 02-05-11/62851).</w:t>
      </w:r>
    </w:p>
    <w:p w:rsidR="00123272" w:rsidRPr="00123272" w:rsidRDefault="00123272" w:rsidP="00123272">
      <w:pPr>
        <w:spacing w:after="60" w:line="276" w:lineRule="auto"/>
        <w:jc w:val="center"/>
        <w:outlineLvl w:val="1"/>
        <w:rPr>
          <w:b/>
          <w:sz w:val="28"/>
          <w:szCs w:val="28"/>
        </w:rPr>
      </w:pPr>
      <w:r w:rsidRPr="00123272">
        <w:rPr>
          <w:b/>
          <w:sz w:val="28"/>
          <w:szCs w:val="28"/>
        </w:rPr>
        <w:br/>
        <w:t xml:space="preserve">10. </w:t>
      </w:r>
      <w:r w:rsidRPr="00123272">
        <w:rPr>
          <w:b/>
          <w:sz w:val="32"/>
          <w:szCs w:val="32"/>
        </w:rPr>
        <w:t>Расчеты по выданным авансам</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Расчеты по предоставленным в соответствии с условиями заключенных договоров (контрактов), соглашений авансовым выплатам (кроме авансов, выданных подотчетным лицам) осуществляются с использованием счета 1 20600 000 «Расчеты по выданным авансам».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случае неисполнения договора (контракта) поставщиком сумма перечисленных контрагенту авансовых платежей и не возвращенных до конца отчетного финансового года подлежит начислению в сумме требований по компенсации расходов получателями авансовых платежей  по дебету счета 1 20930 000 «Расчеты по компенсации затрат» на основании предъявления письменной Претензии и требования о возврате аванса на условиях государственного (муниципального) контракта в адрес поставщика (исполнителя) (п. 86 Инструкции 162н, Письмо Минфина России N 02-02-04/67438, Казначейства России N 42-7.4-05/5.1-805 от 25.12.2014).</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Расчеты с подотчетными лицами</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tabs>
          <w:tab w:val="left" w:pos="709"/>
        </w:tabs>
        <w:overflowPunct w:val="0"/>
        <w:autoSpaceDE w:val="0"/>
        <w:autoSpaceDN w:val="0"/>
        <w:adjustRightInd w:val="0"/>
        <w:spacing w:line="276" w:lineRule="auto"/>
        <w:ind w:firstLine="851"/>
        <w:jc w:val="both"/>
        <w:textAlignment w:val="baseline"/>
        <w:rPr>
          <w:sz w:val="28"/>
          <w:szCs w:val="28"/>
        </w:rPr>
      </w:pPr>
      <w:r w:rsidRPr="00123272">
        <w:rPr>
          <w:sz w:val="28"/>
          <w:szCs w:val="28"/>
        </w:rPr>
        <w:t>Право получать под отчет денежные средства и денежные документы имеют работники, состоящие в трудовых отношениях с работодателем (постоянные работники и совместители).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Максимальная сумма, подлежащая выдаче под отчет, составляет 100.000 рублей.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Максимальный срок выдачи подотчетной суммы устанавливается 3 месяца.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расчете наличными по одной сделке между юридическими лицами Учреждение учитывает максимальный размер, установленный Банком России – 100.000 рублей.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Для получения денежных средств под отчет работник оформляет письменное Заявление с указанием суммы аванса, назначения аванса, расчета (обоснования) размера аванса и срока, на который он выдается.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Выдача новой подотчетной суммы допускается при отсутствии за подотчетным лицом задолженности по денежным средствам, по которым наступил срок предоставления Авансового отчета.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исключительных случаях, когда работник с разрешения руководителя произвел оплату расходов за счет собственных средств, производится возмещение этих расходов. Возмещение расходов производится по Авансовому отчету работника об израсходованных средствах, утвержденному руководителем, с приложением подтверждающих документов и Заявления на возмещение понесенных расходов (форма З-2, разработана самостоятельно).</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В целях контроля, возмещение расходов, понесенных за счет собственных средств сотрудников, осуществляется только по расходам на канцтовары, на услуги связи, на услуги нотариуса. Заявление и Авансовый отчет должны быть предоставлены Руководителю не позднее 1 месяца с момента осуществления таких расходов. </w:t>
      </w:r>
      <w:r w:rsidRPr="00123272">
        <w:rPr>
          <w:sz w:val="28"/>
          <w:szCs w:val="28"/>
        </w:rPr>
        <w:tab/>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Порядок направления сотрудников в служебные командировки и возмещения командировочных расходов установлен Положением о командировках (Приложение № 10 к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Если при увольнении (или смерти) работника учреждение своевременно не произвело с ним расчет по подотчетным суммам до конца отчетного года, сумма дебиторской задолженности относится на  «Расчеты по компенсации затрат». Задолженность по подотчетным лицам, несвоевременно вернувшим подотчетные суммы (остаток подотчетных сумм) с которыми осуществляется претензионная работа, отраженная на счете 0 20800 000 переносится в дебет счета 0 20930 000 (п. 86 Инструкции 162н).</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Порядок списания задолженностей</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Кредиторская задолженность, по которой истек срок исковой давности, и дебиторская задолженность по доходам, нереальная к взысканию, определяются в бухгалтерском учете по результатам проведенной инвентаризации обязательств. Нереальными к взысканию признаются:</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истек установленный срок исковой давности (ст. 196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вследствие невозможности его исполнения (ст. 416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на основании акта органа государственной власти или органа местного самоуправления (ст. 417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смертью должника (ст. 418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ликвидацией организации (ст. 419 ГК РФ).</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выявлении указанных долгов Инвентаризационная комиссия заполняет по ним отдельную Инвентаризационную опись (ф. 0504091 или ф. 0504089) и дает рекомендацию Руководителю о списании задолженности.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Списание задолженности нереальной к взысканию оформляется Решением Комиссии по поступлению и выбытию активов по Распоряжению Главы.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Суммы непредъявленных кредиторами требований, вытекающих из условий договора, контракта, в том числе суммы кредиторской задолженности, не подтвержденные по результатам инвентаризации кредитором, подлежат списанию на </w:t>
      </w:r>
      <w:proofErr w:type="spellStart"/>
      <w:r w:rsidRPr="00123272">
        <w:rPr>
          <w:sz w:val="28"/>
          <w:szCs w:val="28"/>
        </w:rPr>
        <w:t>забалансовый</w:t>
      </w:r>
      <w:proofErr w:type="spellEnd"/>
      <w:r w:rsidRPr="00123272">
        <w:rPr>
          <w:sz w:val="28"/>
          <w:szCs w:val="28"/>
        </w:rPr>
        <w:t xml:space="preserve"> счет 20 на основании Решения Инвентаризационной комиссии по Распоряжению Главы.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Отдельные виды доходов и расходов</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Расходы признаются в том отчетном периоде, к которому они относятся, независимо от времени фактической выплаты денежных средств.</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состав расходов будущих периодов, учитываемых на счете 0 40150 000, включаются:</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расходы на приобретение лицензионного компьютерного программного обеспечения, которые относятся на расходы в течение одного пяти лет с месяца приобретения (п. 4 ст. 1235 ГК РФ),</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 xml:space="preserve">расходы на приобретение лицензионного компьютерного программного обеспечения, которые относятся на расходы в течение периода, указанного в пользовательской лицензии, </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страховые взносы по договорам страхования, которые равномерно относятся на расходы в течение срока, установленного договорами.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Расходы будущих периодов списываются на финансовый результат текущего финансового года равномерно в течение периода, к которому они относятся.</w:t>
      </w: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 xml:space="preserve">Резервы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Резервы учитываются на счетах 0 40161 000. Резервы создаются на следующие цели:</w:t>
      </w:r>
    </w:p>
    <w:p w:rsidR="00123272" w:rsidRPr="00123272" w:rsidRDefault="00123272" w:rsidP="00123272">
      <w:pPr>
        <w:numPr>
          <w:ilvl w:val="0"/>
          <w:numId w:val="8"/>
        </w:numPr>
        <w:autoSpaceDE w:val="0"/>
        <w:autoSpaceDN w:val="0"/>
        <w:adjustRightInd w:val="0"/>
        <w:spacing w:line="276" w:lineRule="auto"/>
        <w:ind w:firstLine="851"/>
        <w:jc w:val="both"/>
        <w:rPr>
          <w:sz w:val="28"/>
          <w:szCs w:val="28"/>
        </w:rPr>
      </w:pPr>
      <w:r w:rsidRPr="00123272">
        <w:rPr>
          <w:sz w:val="28"/>
          <w:szCs w:val="28"/>
        </w:rPr>
        <w:t xml:space="preserve">для предстоящей оплаты отпусков за фактически отработанное время, включая платежи на обязательное социальное страхование сотрудника (служащего)– по счетам 0 40161 211 (213) (далее – резерв на отпуска); </w:t>
      </w:r>
    </w:p>
    <w:p w:rsidR="00123272" w:rsidRPr="00123272" w:rsidRDefault="00123272" w:rsidP="00123272">
      <w:pPr>
        <w:numPr>
          <w:ilvl w:val="0"/>
          <w:numId w:val="8"/>
        </w:numPr>
        <w:autoSpaceDE w:val="0"/>
        <w:autoSpaceDN w:val="0"/>
        <w:adjustRightInd w:val="0"/>
        <w:spacing w:line="276" w:lineRule="auto"/>
        <w:ind w:firstLine="851"/>
        <w:jc w:val="both"/>
        <w:rPr>
          <w:sz w:val="28"/>
          <w:szCs w:val="28"/>
        </w:rPr>
      </w:pPr>
      <w:r w:rsidRPr="00123272">
        <w:rPr>
          <w:sz w:val="28"/>
          <w:szCs w:val="28"/>
        </w:rPr>
        <w:lastRenderedPageBreak/>
        <w:t>по обязательствам по уплате коммунальных расходов, по начислению которых существует на отчетную дату неопределенность по их размеру ввиду отсутствия первичных учетных документов – по счету 0 40161 223.</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Расчет резерва коммунальных расходов и его начисление делается Главным бухгалтером по состоянию на 31 декабря отчетного года согласно показаниям приборов учета.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Расчет резерва на отпуска делается Главным бухгалтером по состоянию на 31 декабря отчетного года исходя из планируемого количества дней отпуска работников в соответствующем году согласно сведениям отдела кадров и средней заработной по всему персоналу.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Резерв используется только на покрытие тех затрат, в отношении которых этот резерв был изначально создан. При этом признание в учете расходов, в отношении которых сформирован резерв предстоящих расходов, осуществляется за счет суммы созданного резерва.</w:t>
      </w:r>
    </w:p>
    <w:p w:rsidR="00123272" w:rsidRPr="00123272" w:rsidRDefault="00123272" w:rsidP="00123272">
      <w:pPr>
        <w:spacing w:after="60" w:line="276" w:lineRule="auto"/>
        <w:jc w:val="center"/>
        <w:outlineLvl w:val="1"/>
        <w:rPr>
          <w:b/>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Санкционирование расходов</w:t>
      </w:r>
    </w:p>
    <w:p w:rsidR="00123272" w:rsidRPr="00123272" w:rsidRDefault="00123272" w:rsidP="00123272">
      <w:pPr>
        <w:tabs>
          <w:tab w:val="left" w:pos="6237"/>
        </w:tabs>
        <w:autoSpaceDE w:val="0"/>
        <w:autoSpaceDN w:val="0"/>
        <w:adjustRightInd w:val="0"/>
        <w:spacing w:line="276" w:lineRule="auto"/>
        <w:ind w:firstLine="709"/>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Порядок принятия обязательств и денежных обязательств установлен в Приложении №12 к Учетной политике.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поступлении документов, корректирующих стоимость отраженных расходов, затрат, проводятся соответствующие корректировочные записи по операциям санкционирования.</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По окончании текущего финансового года в случае, если неисполненные бюджетные обязательства планируются к исполнению за счет расходов следующего финансового года, они должны быть приняты к учету (перерегистрированы) в следующем финансовом году в объеме, запланированном к исполнению в следующем финансовом году.</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bookmarkStart w:id="0" w:name="_GoBack"/>
      <w:r w:rsidRPr="00123272">
        <w:rPr>
          <w:b/>
          <w:sz w:val="32"/>
          <w:szCs w:val="32"/>
        </w:rPr>
        <w:t xml:space="preserve">Применение отдельных видов </w:t>
      </w:r>
      <w:proofErr w:type="spellStart"/>
      <w:r w:rsidRPr="00123272">
        <w:rPr>
          <w:b/>
          <w:sz w:val="32"/>
          <w:szCs w:val="32"/>
        </w:rPr>
        <w:t>забалансовых</w:t>
      </w:r>
      <w:proofErr w:type="spellEnd"/>
      <w:r w:rsidRPr="00123272">
        <w:rPr>
          <w:b/>
          <w:sz w:val="32"/>
          <w:szCs w:val="32"/>
        </w:rPr>
        <w:t xml:space="preserve"> счетов</w:t>
      </w:r>
    </w:p>
    <w:p w:rsidR="00123272" w:rsidRPr="00123272" w:rsidRDefault="00123272" w:rsidP="00123272">
      <w:pPr>
        <w:autoSpaceDE w:val="0"/>
        <w:autoSpaceDN w:val="0"/>
        <w:adjustRightInd w:val="0"/>
        <w:spacing w:line="276" w:lineRule="auto"/>
        <w:ind w:firstLine="540"/>
        <w:jc w:val="both"/>
        <w:rPr>
          <w:sz w:val="32"/>
          <w:szCs w:val="32"/>
          <w:highlight w:val="yellow"/>
        </w:rPr>
      </w:pPr>
    </w:p>
    <w:p w:rsidR="00123272" w:rsidRPr="00123272" w:rsidRDefault="00123272" w:rsidP="00123272">
      <w:pPr>
        <w:autoSpaceDE w:val="0"/>
        <w:autoSpaceDN w:val="0"/>
        <w:adjustRightInd w:val="0"/>
        <w:spacing w:line="276" w:lineRule="auto"/>
        <w:ind w:firstLine="851"/>
        <w:jc w:val="both"/>
        <w:rPr>
          <w:sz w:val="28"/>
          <w:szCs w:val="28"/>
          <w:highlight w:val="yellow"/>
        </w:rPr>
      </w:pPr>
      <w:r w:rsidRPr="00123272">
        <w:rPr>
          <w:sz w:val="28"/>
          <w:szCs w:val="28"/>
        </w:rPr>
        <w:t xml:space="preserve">Учет на </w:t>
      </w:r>
      <w:proofErr w:type="spellStart"/>
      <w:r w:rsidRPr="00123272">
        <w:rPr>
          <w:sz w:val="28"/>
          <w:szCs w:val="28"/>
        </w:rPr>
        <w:t>забалансовых</w:t>
      </w:r>
      <w:proofErr w:type="spellEnd"/>
      <w:r w:rsidRPr="00123272">
        <w:rPr>
          <w:sz w:val="28"/>
          <w:szCs w:val="28"/>
        </w:rPr>
        <w:t xml:space="preserve"> счетах ведется по простой системе.</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01 «Имущество, полученное в пользование</w:t>
      </w:r>
      <w:r w:rsidRPr="00123272">
        <w:rPr>
          <w:b/>
          <w:sz w:val="28"/>
          <w:szCs w:val="28"/>
        </w:rPr>
        <w:t>»</w:t>
      </w:r>
      <w:r w:rsidRPr="00123272">
        <w:rPr>
          <w:sz w:val="28"/>
          <w:szCs w:val="28"/>
        </w:rPr>
        <w:t xml:space="preserve"> подлежит учету: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22"/>
        </w:numPr>
        <w:autoSpaceDE w:val="0"/>
        <w:autoSpaceDN w:val="0"/>
        <w:adjustRightInd w:val="0"/>
        <w:spacing w:line="276" w:lineRule="auto"/>
        <w:ind w:firstLine="851"/>
        <w:jc w:val="both"/>
        <w:rPr>
          <w:sz w:val="28"/>
          <w:szCs w:val="28"/>
        </w:rPr>
      </w:pPr>
      <w:r w:rsidRPr="00123272">
        <w:rPr>
          <w:sz w:val="28"/>
          <w:szCs w:val="28"/>
        </w:rPr>
        <w:t>Программное обеспечение, приобретаемое по пользовательской лицензии – по цене приобретения (общей стоимости по договору за весь срок пользования), а при невозможности ее определения исходя из условий договора – в условной оценке один рубль за один объект,</w:t>
      </w:r>
    </w:p>
    <w:p w:rsidR="00123272" w:rsidRPr="00123272" w:rsidRDefault="00123272" w:rsidP="00123272">
      <w:pPr>
        <w:numPr>
          <w:ilvl w:val="0"/>
          <w:numId w:val="22"/>
        </w:numPr>
        <w:autoSpaceDE w:val="0"/>
        <w:autoSpaceDN w:val="0"/>
        <w:adjustRightInd w:val="0"/>
        <w:spacing w:line="276" w:lineRule="auto"/>
        <w:ind w:firstLine="851"/>
        <w:jc w:val="both"/>
        <w:rPr>
          <w:sz w:val="28"/>
          <w:szCs w:val="28"/>
        </w:rPr>
      </w:pPr>
      <w:r w:rsidRPr="00123272">
        <w:rPr>
          <w:sz w:val="28"/>
          <w:szCs w:val="28"/>
        </w:rPr>
        <w:t>Находящиеся в пользовании материальные объекты, предоставленные балансодержателем при выполнении возложенных на него функций по организационно-техническому обеспечению учреждений и государственных органов – по стоимости, указанной в передаточных документах, а при ее отсутствии – в условной оценке один рубль за один объект.</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02 «Материальные ценности, принятые (принимаемые) на хранение» подлежат учету:</w:t>
      </w:r>
    </w:p>
    <w:p w:rsidR="00123272" w:rsidRPr="00123272" w:rsidRDefault="00123272" w:rsidP="00123272">
      <w:pPr>
        <w:numPr>
          <w:ilvl w:val="0"/>
          <w:numId w:val="23"/>
        </w:numPr>
        <w:autoSpaceDE w:val="0"/>
        <w:autoSpaceDN w:val="0"/>
        <w:adjustRightInd w:val="0"/>
        <w:spacing w:line="276" w:lineRule="auto"/>
        <w:ind w:firstLine="851"/>
        <w:jc w:val="both"/>
        <w:rPr>
          <w:sz w:val="28"/>
          <w:szCs w:val="28"/>
        </w:rPr>
      </w:pPr>
      <w:r w:rsidRPr="00123272">
        <w:rPr>
          <w:sz w:val="28"/>
          <w:szCs w:val="28"/>
        </w:rPr>
        <w:t>Материальные ценности, полученные в переработку от заказчиков и готовая продукция, произведенная из материалов заказчика до ее передачи,</w:t>
      </w:r>
    </w:p>
    <w:p w:rsidR="00123272" w:rsidRPr="00123272" w:rsidRDefault="00123272" w:rsidP="00123272">
      <w:pPr>
        <w:numPr>
          <w:ilvl w:val="0"/>
          <w:numId w:val="23"/>
        </w:numPr>
        <w:autoSpaceDE w:val="0"/>
        <w:autoSpaceDN w:val="0"/>
        <w:adjustRightInd w:val="0"/>
        <w:spacing w:line="276" w:lineRule="auto"/>
        <w:ind w:firstLine="851"/>
        <w:jc w:val="both"/>
        <w:rPr>
          <w:sz w:val="28"/>
          <w:szCs w:val="28"/>
        </w:rPr>
      </w:pPr>
      <w:r w:rsidRPr="00123272">
        <w:rPr>
          <w:sz w:val="28"/>
          <w:szCs w:val="28"/>
        </w:rPr>
        <w:t xml:space="preserve">Имущество, в отношении которого принято решение о списании, до момента его демонтажа (утилизации, уничтожения) или выявления иной целевой функции – в условной оценке один рубль за один объект, а при наличии остаточной стоимости – по остаточной стоимости.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03 «Бланки строгой отчетности» подлежат учету: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Бланки трудовых книжек</w:t>
      </w: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Аттестаты</w:t>
      </w: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Квитанции (ф. 0504510)</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Бланки трудовых книжек учитываются по цене приобретения. Иные бланки строгой отчетности отражать </w:t>
      </w:r>
      <w:proofErr w:type="spellStart"/>
      <w:r w:rsidRPr="00123272">
        <w:rPr>
          <w:sz w:val="28"/>
          <w:szCs w:val="28"/>
        </w:rPr>
        <w:t>забалансовом</w:t>
      </w:r>
      <w:proofErr w:type="spellEnd"/>
      <w:r w:rsidRPr="00123272">
        <w:rPr>
          <w:sz w:val="28"/>
          <w:szCs w:val="28"/>
        </w:rPr>
        <w:t xml:space="preserve"> счете с детализацией по местам использования или хранения в условной оценке - один рубль за один бланк.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04 «Сомнительная задолженность</w:t>
      </w:r>
      <w:r w:rsidRPr="00123272">
        <w:rPr>
          <w:b/>
          <w:sz w:val="28"/>
          <w:szCs w:val="28"/>
        </w:rPr>
        <w:t>»</w:t>
      </w:r>
      <w:r w:rsidRPr="00123272">
        <w:rPr>
          <w:sz w:val="28"/>
          <w:szCs w:val="28"/>
        </w:rPr>
        <w:t xml:space="preserve"> учитывается задолженность дебиторов, нереальная к взысканию. Основанием для списания с баланса и принятия к учету задолженности на счет 04 являются Решение Комиссии по поступлению и выбытию активов. Суммы задолженностей, отраженные на счете 04 подлежат ежегодной инвентаризации для целей отслеживания срока возможного возобновления согласно законодательству РФ процедуры </w:t>
      </w:r>
      <w:r w:rsidRPr="00123272">
        <w:rPr>
          <w:sz w:val="28"/>
          <w:szCs w:val="28"/>
        </w:rPr>
        <w:lastRenderedPageBreak/>
        <w:t xml:space="preserve">взыскания задолженности. Списание задолженности с </w:t>
      </w:r>
      <w:proofErr w:type="spellStart"/>
      <w:r w:rsidRPr="00123272">
        <w:rPr>
          <w:sz w:val="28"/>
          <w:szCs w:val="28"/>
        </w:rPr>
        <w:t>забалансового</w:t>
      </w:r>
      <w:proofErr w:type="spellEnd"/>
      <w:r w:rsidRPr="00123272">
        <w:rPr>
          <w:sz w:val="28"/>
          <w:szCs w:val="28"/>
        </w:rPr>
        <w:t xml:space="preserve"> учета осуществляется на основании решения Комиссии по поступлению и выбытию активов о признании задолженности безнадежной к взысканию (п. 339 Инструкции 157н).</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09 «Запасные части к транспортным средствам, выданные взамен изношенных</w:t>
      </w:r>
      <w:r w:rsidRPr="00123272">
        <w:rPr>
          <w:b/>
          <w:sz w:val="28"/>
          <w:szCs w:val="28"/>
        </w:rPr>
        <w:t>»</w:t>
      </w:r>
      <w:r w:rsidRPr="00123272">
        <w:rPr>
          <w:sz w:val="28"/>
          <w:szCs w:val="28"/>
        </w:rPr>
        <w:t xml:space="preserve"> учитываются:</w:t>
      </w:r>
    </w:p>
    <w:p w:rsidR="00123272" w:rsidRPr="00123272" w:rsidRDefault="00123272" w:rsidP="00123272">
      <w:pPr>
        <w:numPr>
          <w:ilvl w:val="0"/>
          <w:numId w:val="25"/>
        </w:numPr>
        <w:autoSpaceDE w:val="0"/>
        <w:autoSpaceDN w:val="0"/>
        <w:adjustRightInd w:val="0"/>
        <w:spacing w:line="276" w:lineRule="auto"/>
        <w:jc w:val="both"/>
        <w:rPr>
          <w:sz w:val="28"/>
          <w:szCs w:val="28"/>
        </w:rPr>
      </w:pPr>
      <w:r w:rsidRPr="00123272">
        <w:rPr>
          <w:sz w:val="28"/>
          <w:szCs w:val="28"/>
        </w:rPr>
        <w:t>двигатели,</w:t>
      </w:r>
    </w:p>
    <w:p w:rsidR="00123272" w:rsidRPr="00123272" w:rsidRDefault="00123272" w:rsidP="00123272">
      <w:pPr>
        <w:numPr>
          <w:ilvl w:val="0"/>
          <w:numId w:val="25"/>
        </w:numPr>
        <w:autoSpaceDE w:val="0"/>
        <w:autoSpaceDN w:val="0"/>
        <w:adjustRightInd w:val="0"/>
        <w:spacing w:line="276" w:lineRule="auto"/>
        <w:jc w:val="both"/>
        <w:rPr>
          <w:sz w:val="28"/>
          <w:szCs w:val="28"/>
        </w:rPr>
      </w:pPr>
      <w:r w:rsidRPr="00123272">
        <w:rPr>
          <w:sz w:val="28"/>
          <w:szCs w:val="28"/>
        </w:rPr>
        <w:t>шины.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20 «Задолженность, невостребованная кредиторами» учитываются суммы просроченной задолженности, не востребованной кредиторами, списанные с баланса на основании решения Инвентаризационной комиссии.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Для целей составления отчетности, задолженность невостребованная кредиторами на счете 20 группируется в следующем порядке: </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крупным сделкам;</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сделкам с заинтересованностью;</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прочим сделкам.</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задолженности осуществляется на основании решения инвентаризационной комиссии.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21 «Основные средства в эксплуатации» учитываются находящиеся в эксплуатации объекты основных средств стоимостью до 10.000 руб. включительно, за исключением объектов библиотечного фонда и объектов недвижимого имущества.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Учет ведется по балансовой стоимости введенного в эксплуатацию объекта.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Документом о списании объектов с </w:t>
      </w:r>
      <w:proofErr w:type="spellStart"/>
      <w:r w:rsidRPr="00123272">
        <w:rPr>
          <w:sz w:val="28"/>
          <w:szCs w:val="28"/>
        </w:rPr>
        <w:t>забалансового</w:t>
      </w:r>
      <w:proofErr w:type="spellEnd"/>
      <w:r w:rsidRPr="00123272">
        <w:rPr>
          <w:sz w:val="28"/>
          <w:szCs w:val="28"/>
        </w:rPr>
        <w:t xml:space="preserve"> счета является Акт о списании объектов нефинансовых активов (кроме транспортных средств) (ф. 0504104).</w:t>
      </w:r>
    </w:p>
    <w:p w:rsidR="00123272" w:rsidRPr="00123272" w:rsidRDefault="00123272" w:rsidP="00123272">
      <w:pPr>
        <w:spacing w:after="150" w:line="276" w:lineRule="auto"/>
        <w:ind w:firstLine="851"/>
        <w:jc w:val="both"/>
        <w:rPr>
          <w:sz w:val="28"/>
          <w:szCs w:val="28"/>
        </w:rPr>
      </w:pPr>
      <w:r w:rsidRPr="00123272">
        <w:rPr>
          <w:sz w:val="28"/>
          <w:szCs w:val="28"/>
        </w:rPr>
        <w:t>На </w:t>
      </w:r>
      <w:proofErr w:type="spellStart"/>
      <w:r w:rsidRPr="00123272">
        <w:rPr>
          <w:bCs/>
          <w:spacing w:val="-2"/>
          <w:sz w:val="28"/>
          <w:szCs w:val="28"/>
        </w:rPr>
        <w:t>забалансовом</w:t>
      </w:r>
      <w:proofErr w:type="spellEnd"/>
      <w:r w:rsidRPr="00123272">
        <w:rPr>
          <w:bCs/>
          <w:spacing w:val="-2"/>
          <w:sz w:val="28"/>
          <w:szCs w:val="28"/>
        </w:rPr>
        <w:t xml:space="preserve"> счете 25 «Имущество, переданное в возмездное пользование (аренду)» </w:t>
      </w:r>
      <w:r w:rsidRPr="00123272">
        <w:rPr>
          <w:sz w:val="28"/>
          <w:szCs w:val="28"/>
        </w:rPr>
        <w:t>учитывается  имущество – объекты операционной и финансовой аренды, которые передаются в возмездное пользование по договору аренды. Исключение – </w:t>
      </w:r>
      <w:hyperlink r:id="rId9" w:anchor="/document/86/283145/" w:history="1">
        <w:r w:rsidRPr="00123272">
          <w:rPr>
            <w:sz w:val="28"/>
            <w:szCs w:val="28"/>
          </w:rPr>
          <w:t>аренда на льготных условиях</w:t>
        </w:r>
      </w:hyperlink>
      <w:r w:rsidRPr="00123272">
        <w:rPr>
          <w:sz w:val="28"/>
          <w:szCs w:val="28"/>
        </w:rPr>
        <w:t>, в соответствии с пунктами </w:t>
      </w:r>
      <w:hyperlink r:id="rId10" w:anchor="/document/99/902249301/XA00MBE2NG/" w:tooltip="381. Счет предназначен для учета объектов неоперационной (финансовой) аренды, операционной аренды" w:history="1">
        <w:r w:rsidRPr="00123272">
          <w:rPr>
            <w:sz w:val="28"/>
            <w:szCs w:val="28"/>
          </w:rPr>
          <w:t>381</w:t>
        </w:r>
      </w:hyperlink>
      <w:r w:rsidRPr="00123272">
        <w:rPr>
          <w:sz w:val="28"/>
          <w:szCs w:val="28"/>
        </w:rPr>
        <w:t>, </w:t>
      </w:r>
      <w:hyperlink r:id="rId11" w:anchor="/document/99/902249301/XA00M3M2MJ/" w:tooltip="383. Счет 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w:history="1">
        <w:r w:rsidRPr="00123272">
          <w:rPr>
            <w:sz w:val="28"/>
            <w:szCs w:val="28"/>
          </w:rPr>
          <w:t>383</w:t>
        </w:r>
      </w:hyperlink>
      <w:r w:rsidRPr="00123272">
        <w:rPr>
          <w:sz w:val="28"/>
          <w:szCs w:val="28"/>
        </w:rPr>
        <w:t> Инструкции № 157н.</w:t>
      </w:r>
    </w:p>
    <w:p w:rsidR="00123272" w:rsidRPr="00123272" w:rsidRDefault="00123272" w:rsidP="00123272">
      <w:pPr>
        <w:spacing w:after="150" w:line="276" w:lineRule="auto"/>
        <w:ind w:firstLine="851"/>
        <w:jc w:val="both"/>
        <w:rPr>
          <w:sz w:val="28"/>
          <w:szCs w:val="28"/>
        </w:rPr>
      </w:pPr>
      <w:r w:rsidRPr="00123272">
        <w:rPr>
          <w:sz w:val="28"/>
          <w:szCs w:val="28"/>
        </w:rPr>
        <w:t>Имущество, которое сдается в аренду, отражается на </w:t>
      </w:r>
      <w:hyperlink r:id="rId12" w:anchor="/document/99/902249301/XA00MAS2ND/" w:tooltip="Счет 25 Имущество, переданное в возмездное пользование (аренду)" w:history="1">
        <w:r w:rsidRPr="00123272">
          <w:rPr>
            <w:sz w:val="28"/>
            <w:szCs w:val="28"/>
          </w:rPr>
          <w:t>счете 25</w:t>
        </w:r>
      </w:hyperlink>
      <w:r w:rsidRPr="00123272">
        <w:rPr>
          <w:sz w:val="28"/>
          <w:szCs w:val="28"/>
        </w:rPr>
        <w:t> на основании </w:t>
      </w:r>
      <w:hyperlink r:id="rId13" w:anchor="/document/118/80764/" w:history="1">
        <w:r w:rsidRPr="00123272">
          <w:rPr>
            <w:sz w:val="28"/>
            <w:szCs w:val="28"/>
          </w:rPr>
          <w:t>акта приема-передачи</w:t>
        </w:r>
      </w:hyperlink>
      <w:r w:rsidRPr="00123272">
        <w:rPr>
          <w:sz w:val="28"/>
          <w:szCs w:val="28"/>
        </w:rPr>
        <w:t xml:space="preserve"> по указанной в нем стоимости. Списание объекта с учета при его возврате арендатором по ранее учтенной стоимости. Основание – акт приема-передачи. </w:t>
      </w:r>
    </w:p>
    <w:p w:rsidR="00123272" w:rsidRPr="00123272" w:rsidRDefault="00123272" w:rsidP="00123272">
      <w:pPr>
        <w:spacing w:after="150" w:line="276" w:lineRule="auto"/>
        <w:ind w:firstLine="851"/>
        <w:jc w:val="both"/>
        <w:rPr>
          <w:sz w:val="28"/>
          <w:szCs w:val="28"/>
        </w:rPr>
      </w:pPr>
      <w:r w:rsidRPr="00123272">
        <w:rPr>
          <w:sz w:val="28"/>
          <w:szCs w:val="28"/>
        </w:rPr>
        <w:lastRenderedPageBreak/>
        <w:t>Аналитический учет по счету ведется в Карточке количественно-суммового учета (</w:t>
      </w:r>
      <w:hyperlink r:id="rId14" w:anchor="/document/140/41241/" w:tooltip="ОКУД 0504041. Карточка количественно-суммового учета материальных ценностей" w:history="1">
        <w:r w:rsidRPr="00123272">
          <w:rPr>
            <w:sz w:val="28"/>
            <w:szCs w:val="28"/>
          </w:rPr>
          <w:t>ф. 0504041</w:t>
        </w:r>
      </w:hyperlink>
      <w:r w:rsidRPr="00123272">
        <w:rPr>
          <w:sz w:val="28"/>
          <w:szCs w:val="28"/>
        </w:rPr>
        <w:t>) в разрезе арендаторов имущества, мест его нахождения, по видам имущества в </w:t>
      </w:r>
      <w:hyperlink r:id="rId15" w:anchor="/document/99/902249301/XA00M2Q2MC/" w:tooltip="37. Объекты нефинансовых активов учитываются на соответствующих счетах Единого плана счетов по аналитическим группам синтетического счета объекта учета:" w:history="1">
        <w:r w:rsidRPr="00123272">
          <w:rPr>
            <w:sz w:val="28"/>
            <w:szCs w:val="28"/>
          </w:rPr>
          <w:t>структуре групп</w:t>
        </w:r>
      </w:hyperlink>
      <w:r w:rsidRPr="00123272">
        <w:rPr>
          <w:sz w:val="28"/>
          <w:szCs w:val="28"/>
        </w:rPr>
        <w:t>, его количеству и стоимости, в разрезе кодов КОСГУ (</w:t>
      </w:r>
      <w:hyperlink r:id="rId16" w:anchor="/document/99/902249301/XA00M3M2MJ/" w:tooltip="383. Счет предназначен для учета данных об объектах аренды на льготных условиях, а также о предоставленном (переданном) в безвозмездное пользование" w:history="1">
        <w:r w:rsidRPr="00123272">
          <w:rPr>
            <w:sz w:val="28"/>
            <w:szCs w:val="28"/>
          </w:rPr>
          <w:t>п. 383 Инструкции № 157н</w:t>
        </w:r>
      </w:hyperlink>
      <w:r w:rsidRPr="00123272">
        <w:rPr>
          <w:sz w:val="28"/>
          <w:szCs w:val="28"/>
        </w:rPr>
        <w:t>).</w:t>
      </w:r>
    </w:p>
    <w:p w:rsidR="00123272" w:rsidRPr="00123272" w:rsidRDefault="00123272" w:rsidP="00123272">
      <w:pPr>
        <w:spacing w:after="150" w:line="276" w:lineRule="auto"/>
        <w:ind w:firstLine="851"/>
        <w:jc w:val="both"/>
        <w:rPr>
          <w:sz w:val="28"/>
          <w:szCs w:val="28"/>
        </w:rPr>
      </w:pPr>
      <w:r w:rsidRPr="00123272">
        <w:rPr>
          <w:sz w:val="28"/>
          <w:szCs w:val="28"/>
        </w:rPr>
        <w:t xml:space="preserve">Учет на </w:t>
      </w:r>
      <w:proofErr w:type="spellStart"/>
      <w:r w:rsidRPr="00123272">
        <w:rPr>
          <w:sz w:val="28"/>
          <w:szCs w:val="28"/>
        </w:rPr>
        <w:t>забалансовом</w:t>
      </w:r>
      <w:proofErr w:type="spellEnd"/>
      <w:r w:rsidRPr="00123272">
        <w:rPr>
          <w:sz w:val="28"/>
          <w:szCs w:val="28"/>
        </w:rPr>
        <w:t xml:space="preserve"> счете 25 ведется по простой системе – без метода двойной записи.</w:t>
      </w:r>
    </w:p>
    <w:p w:rsidR="00123272" w:rsidRPr="00123272" w:rsidRDefault="00123272" w:rsidP="00123272">
      <w:pPr>
        <w:spacing w:after="150" w:line="276" w:lineRule="auto"/>
        <w:ind w:firstLine="851"/>
        <w:jc w:val="both"/>
        <w:rPr>
          <w:sz w:val="28"/>
          <w:szCs w:val="28"/>
        </w:rPr>
      </w:pPr>
      <w:r w:rsidRPr="00123272">
        <w:rPr>
          <w:sz w:val="28"/>
          <w:szCs w:val="28"/>
        </w:rPr>
        <w:t xml:space="preserve">На счете 27 «Материальные ценности, выданные в личное пользование работникам (сотрудникам)» учитываются объекты, списанные с балансового счета 0 10500 000 в момент выдачи в личное пользование.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 целью контроля за расходованием материальных запасов установить следующие категории имущества, подлежащего выдаче в личное пользование: </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Спецодежда (кроме одежды, выдаваемой на нужды отдела),</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 xml:space="preserve">Накопители </w:t>
      </w:r>
      <w:proofErr w:type="spellStart"/>
      <w:r w:rsidRPr="00123272">
        <w:rPr>
          <w:sz w:val="28"/>
          <w:szCs w:val="28"/>
        </w:rPr>
        <w:t>ФЛЭШ-памяти</w:t>
      </w:r>
      <w:proofErr w:type="spellEnd"/>
      <w:r w:rsidRPr="00123272">
        <w:rPr>
          <w:sz w:val="28"/>
          <w:szCs w:val="28"/>
        </w:rPr>
        <w:t>,</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Основные средства, выдаваемые в личное пользование сотрудникам по служебным запискам, подписанным руководителем.</w:t>
      </w:r>
    </w:p>
    <w:p w:rsidR="00123272" w:rsidRPr="00123272" w:rsidRDefault="00123272" w:rsidP="00123272">
      <w:pPr>
        <w:autoSpaceDE w:val="0"/>
        <w:autoSpaceDN w:val="0"/>
        <w:adjustRightInd w:val="0"/>
        <w:spacing w:line="276" w:lineRule="auto"/>
        <w:ind w:firstLine="540"/>
        <w:jc w:val="both"/>
        <w:rPr>
          <w:sz w:val="28"/>
          <w:szCs w:val="28"/>
          <w:highlight w:val="yellow"/>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Нормы выдачи спецодежды устанавливаются Распоряжением Главы в соответствии с действующим Законодательством.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Документом аналитического учета имущества, выданного в личное пользование является Карточка (книга) учета выдачи имущества в пользование (ф. 0504206), которая подлежит оформлению на каждого сотрудника, получающего имущество.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Списание имущества с </w:t>
      </w:r>
      <w:proofErr w:type="spellStart"/>
      <w:r w:rsidRPr="00123272">
        <w:rPr>
          <w:sz w:val="28"/>
          <w:szCs w:val="28"/>
        </w:rPr>
        <w:t>забалансового</w:t>
      </w:r>
      <w:proofErr w:type="spellEnd"/>
      <w:r w:rsidRPr="00123272">
        <w:rPr>
          <w:sz w:val="28"/>
          <w:szCs w:val="28"/>
        </w:rPr>
        <w:t xml:space="preserve"> счета оформляется решением Комиссии по поступлению и выбытию активов Актом о списании материальных запасов (ф. 0504230) с указанием причины списания. </w:t>
      </w:r>
    </w:p>
    <w:p w:rsidR="000A1986" w:rsidRDefault="000A1986" w:rsidP="000A1986">
      <w:pPr>
        <w:pStyle w:val="s1"/>
        <w:shd w:val="clear" w:color="auto" w:fill="FFFFFF"/>
        <w:spacing w:before="0" w:beforeAutospacing="0" w:after="0" w:afterAutospacing="0"/>
        <w:ind w:firstLine="851"/>
        <w:jc w:val="both"/>
        <w:rPr>
          <w:sz w:val="28"/>
          <w:szCs w:val="28"/>
        </w:rPr>
      </w:pPr>
      <w:proofErr w:type="spellStart"/>
      <w:r>
        <w:rPr>
          <w:sz w:val="28"/>
          <w:szCs w:val="28"/>
        </w:rPr>
        <w:t>Забалансовый</w:t>
      </w:r>
      <w:proofErr w:type="spellEnd"/>
      <w:r>
        <w:rPr>
          <w:sz w:val="28"/>
          <w:szCs w:val="28"/>
        </w:rPr>
        <w:t xml:space="preserve"> счет 26 </w:t>
      </w:r>
      <w:r>
        <w:rPr>
          <w:sz w:val="28"/>
          <w:szCs w:val="28"/>
          <w:shd w:val="clear" w:color="auto" w:fill="FBFBFB"/>
        </w:rPr>
        <w:t>«</w:t>
      </w:r>
      <w:r>
        <w:rPr>
          <w:bCs/>
          <w:sz w:val="28"/>
          <w:szCs w:val="28"/>
          <w:shd w:val="clear" w:color="auto" w:fill="FBFBFB"/>
        </w:rPr>
        <w:t>Имущество, переданное</w:t>
      </w:r>
      <w:r>
        <w:rPr>
          <w:sz w:val="28"/>
          <w:szCs w:val="28"/>
          <w:shd w:val="clear" w:color="auto" w:fill="FBFBFB"/>
        </w:rPr>
        <w:t xml:space="preserve"> </w:t>
      </w:r>
      <w:r>
        <w:rPr>
          <w:bCs/>
          <w:sz w:val="28"/>
          <w:szCs w:val="28"/>
          <w:shd w:val="clear" w:color="auto" w:fill="FBFBFB"/>
        </w:rPr>
        <w:t>в безвозмездное пользование</w:t>
      </w:r>
      <w:r>
        <w:rPr>
          <w:sz w:val="28"/>
          <w:szCs w:val="28"/>
          <w:shd w:val="clear" w:color="auto" w:fill="FBFBFB"/>
        </w:rPr>
        <w:t xml:space="preserve">» </w:t>
      </w:r>
      <w:r>
        <w:rPr>
          <w:sz w:val="28"/>
          <w:szCs w:val="28"/>
        </w:rPr>
        <w:t>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управления, в том числе в случаях, предусмотренных законодательством Российской Федерации, имуществе, для обеспечения надлежащего контроля за его сохранностью, целевым использованием и движением.</w:t>
      </w:r>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t xml:space="preserve">Принятие к </w:t>
      </w:r>
      <w:proofErr w:type="spellStart"/>
      <w:r>
        <w:rPr>
          <w:sz w:val="28"/>
          <w:szCs w:val="28"/>
        </w:rPr>
        <w:t>забалансовому</w:t>
      </w:r>
      <w:proofErr w:type="spellEnd"/>
      <w:r>
        <w:rPr>
          <w:sz w:val="28"/>
          <w:szCs w:val="28"/>
        </w:rPr>
        <w:t xml:space="preserve"> учету объектов имущества осуществляется на основании первичного учетного документа (Акта приема-передачи) по стоимости, указанной в Акте.</w:t>
      </w:r>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lastRenderedPageBreak/>
        <w:t xml:space="preserve">Выбытие объектов имущества с </w:t>
      </w:r>
      <w:proofErr w:type="spellStart"/>
      <w:r>
        <w:rPr>
          <w:sz w:val="28"/>
          <w:szCs w:val="28"/>
        </w:rPr>
        <w:t>забалансового</w:t>
      </w:r>
      <w:proofErr w:type="spellEnd"/>
      <w:r>
        <w:rPr>
          <w:sz w:val="28"/>
          <w:szCs w:val="28"/>
        </w:rPr>
        <w:t xml:space="preserve"> учета производится на основании Акта по стоимости, по которой объекты были ранее приняты к </w:t>
      </w:r>
      <w:proofErr w:type="spellStart"/>
      <w:r>
        <w:rPr>
          <w:sz w:val="28"/>
          <w:szCs w:val="28"/>
        </w:rPr>
        <w:t>забалансовому</w:t>
      </w:r>
      <w:proofErr w:type="spellEnd"/>
      <w:r>
        <w:rPr>
          <w:sz w:val="28"/>
          <w:szCs w:val="28"/>
        </w:rPr>
        <w:t xml:space="preserve"> учету.</w:t>
      </w:r>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t xml:space="preserve"> Аналитический учет по счету ведется в </w:t>
      </w:r>
      <w:hyperlink r:id="rId17" w:anchor="block_4100" w:history="1">
        <w:r>
          <w:rPr>
            <w:rStyle w:val="a6"/>
            <w:sz w:val="28"/>
            <w:szCs w:val="28"/>
          </w:rPr>
          <w:t>Карточке</w:t>
        </w:r>
      </w:hyperlink>
      <w:r>
        <w:rPr>
          <w:sz w:val="28"/>
          <w:szCs w:val="28"/>
        </w:rPr>
        <w:t> количественно-суммового учета материальных ценностей в разрезе пользователей имущества, мест его нахождения, по видам имущества в структуре групп, предусмотренных </w:t>
      </w:r>
      <w:hyperlink r:id="rId18" w:anchor="block_2037" w:history="1">
        <w:r>
          <w:rPr>
            <w:rStyle w:val="a6"/>
            <w:sz w:val="28"/>
            <w:szCs w:val="28"/>
          </w:rPr>
          <w:t>пунктом 37</w:t>
        </w:r>
      </w:hyperlink>
      <w:r>
        <w:rPr>
          <w:sz w:val="28"/>
          <w:szCs w:val="28"/>
        </w:rPr>
        <w:t>  Инструкции №157н, его количеству и стоимости.</w:t>
      </w:r>
    </w:p>
    <w:p w:rsidR="00123272" w:rsidRPr="00123272" w:rsidRDefault="000A1986" w:rsidP="000A1986">
      <w:pPr>
        <w:autoSpaceDE w:val="0"/>
        <w:autoSpaceDN w:val="0"/>
        <w:adjustRightInd w:val="0"/>
        <w:spacing w:line="276" w:lineRule="auto"/>
        <w:ind w:firstLine="540"/>
        <w:jc w:val="both"/>
        <w:rPr>
          <w:sz w:val="28"/>
          <w:szCs w:val="28"/>
        </w:rPr>
      </w:pPr>
      <w:r>
        <w:rPr>
          <w:sz w:val="28"/>
          <w:szCs w:val="28"/>
        </w:rPr>
        <w:t>Аналитический учет по счету ведется в разрезе контрагентов (пользователей имуществом), местонахождений объектов (адресов), объектов имущества.»</w:t>
      </w:r>
    </w:p>
    <w:p w:rsidR="00123272" w:rsidRPr="00123272" w:rsidRDefault="000A1986" w:rsidP="00123272">
      <w:pPr>
        <w:autoSpaceDE w:val="0"/>
        <w:autoSpaceDN w:val="0"/>
        <w:adjustRightInd w:val="0"/>
        <w:spacing w:line="276" w:lineRule="auto"/>
        <w:ind w:firstLine="540"/>
        <w:jc w:val="both"/>
      </w:pPr>
      <w:r>
        <w:t xml:space="preserve"> ( в редакции постановления от 29.11.2021г № 672)</w:t>
      </w:r>
    </w:p>
    <w:p w:rsidR="000A1986" w:rsidRDefault="000A1986" w:rsidP="000A1986">
      <w:pPr>
        <w:ind w:left="709" w:right="521" w:firstLine="142"/>
        <w:jc w:val="center"/>
        <w:rPr>
          <w:b/>
          <w:sz w:val="28"/>
          <w:szCs w:val="28"/>
        </w:rPr>
      </w:pPr>
    </w:p>
    <w:p w:rsidR="000A1986" w:rsidRDefault="000A1986" w:rsidP="000A1986">
      <w:pPr>
        <w:ind w:left="709" w:right="521" w:firstLine="142"/>
        <w:jc w:val="center"/>
        <w:rPr>
          <w:b/>
          <w:sz w:val="28"/>
          <w:szCs w:val="28"/>
        </w:rPr>
      </w:pPr>
    </w:p>
    <w:p w:rsidR="000A1986" w:rsidRPr="000A1986" w:rsidRDefault="000A1986" w:rsidP="000A1986">
      <w:pPr>
        <w:pStyle w:val="a7"/>
        <w:numPr>
          <w:ilvl w:val="0"/>
          <w:numId w:val="47"/>
        </w:numPr>
        <w:ind w:right="521"/>
        <w:jc w:val="center"/>
        <w:rPr>
          <w:b/>
          <w:sz w:val="28"/>
          <w:szCs w:val="28"/>
        </w:rPr>
      </w:pPr>
      <w:r w:rsidRPr="000A1986">
        <w:rPr>
          <w:b/>
          <w:sz w:val="28"/>
          <w:szCs w:val="28"/>
        </w:rPr>
        <w:t>Особенности учета имущества казны</w:t>
      </w:r>
    </w:p>
    <w:p w:rsidR="000A1986" w:rsidRPr="000A1986" w:rsidRDefault="000A1986" w:rsidP="000A1986">
      <w:pPr>
        <w:ind w:right="521"/>
        <w:jc w:val="center"/>
        <w:rPr>
          <w:b/>
          <w:sz w:val="28"/>
          <w:szCs w:val="28"/>
        </w:rPr>
      </w:pPr>
    </w:p>
    <w:p w:rsidR="000A1986" w:rsidRPr="000A1986" w:rsidRDefault="000A1986" w:rsidP="000A1986">
      <w:pPr>
        <w:ind w:left="709" w:right="521" w:firstLine="707"/>
        <w:jc w:val="both"/>
        <w:rPr>
          <w:sz w:val="28"/>
          <w:szCs w:val="28"/>
        </w:rPr>
      </w:pPr>
      <w:r w:rsidRPr="000A1986">
        <w:rPr>
          <w:sz w:val="28"/>
          <w:szCs w:val="28"/>
        </w:rPr>
        <w:t xml:space="preserve">Все имущество казны учитывается </w:t>
      </w:r>
      <w:proofErr w:type="spellStart"/>
      <w:r w:rsidRPr="000A1986">
        <w:rPr>
          <w:sz w:val="28"/>
          <w:szCs w:val="28"/>
        </w:rPr>
        <w:t>пообъектно</w:t>
      </w:r>
      <w:proofErr w:type="spellEnd"/>
      <w:r w:rsidRPr="000A1986">
        <w:rPr>
          <w:sz w:val="28"/>
          <w:szCs w:val="28"/>
        </w:rPr>
        <w:t xml:space="preserve"> в реестре имущества муниципального образования. Аналитический учет ведет отдел по имущественным и земельным отношениям и подаёт информацию о движение в отдел по бухгалтерскому учету и отчетности ежемесячно до 5 числа следующего за отчетным, если 5 число приходится на выходной или праздничный день, то срок подачи переносится на день предшествующий нерабочему дню.</w:t>
      </w:r>
    </w:p>
    <w:p w:rsidR="000A1986" w:rsidRPr="000A1986" w:rsidRDefault="000A1986" w:rsidP="000A1986">
      <w:pPr>
        <w:ind w:left="709" w:right="521" w:firstLine="707"/>
        <w:jc w:val="both"/>
        <w:rPr>
          <w:sz w:val="28"/>
          <w:szCs w:val="28"/>
        </w:rPr>
      </w:pPr>
      <w:r w:rsidRPr="000A1986">
        <w:rPr>
          <w:sz w:val="28"/>
          <w:szCs w:val="28"/>
        </w:rPr>
        <w:t>Для формирования полного номера счета бюджетного учета со счетами имущества казны 1 10800 000 предусмотрено использование кода типа КБК, т. е. - код главы по БК, в 4-17 разрядах номера счета указываются нули (Приложение 2 к Инструкции № 162н).</w:t>
      </w:r>
    </w:p>
    <w:p w:rsidR="000A1986" w:rsidRPr="000A1986" w:rsidRDefault="000A1986" w:rsidP="000A1986">
      <w:pPr>
        <w:ind w:left="709" w:right="521" w:firstLine="707"/>
        <w:jc w:val="both"/>
        <w:rPr>
          <w:sz w:val="28"/>
          <w:szCs w:val="28"/>
        </w:rPr>
      </w:pPr>
      <w:r w:rsidRPr="000A1986">
        <w:rPr>
          <w:sz w:val="28"/>
          <w:szCs w:val="28"/>
        </w:rPr>
        <w:t>Объекты в составе имущества казны отражаются в бюджетном учете в стоимостном выражении без ведения их инвентарного учета. В целях контроля отделом по имущественным и земельным отношениям проводится сверка соответствия данных, отраженных в бюджетном учете, с данными реестра муниципальной казны (п. 143 Инструкции № 157н).</w:t>
      </w:r>
    </w:p>
    <w:p w:rsidR="000A1986" w:rsidRPr="000A1986" w:rsidRDefault="000A1986" w:rsidP="000A1986">
      <w:pPr>
        <w:ind w:left="709" w:right="521" w:firstLine="707"/>
        <w:jc w:val="both"/>
        <w:rPr>
          <w:sz w:val="28"/>
          <w:szCs w:val="28"/>
        </w:rPr>
      </w:pPr>
      <w:r w:rsidRPr="000A1986">
        <w:rPr>
          <w:sz w:val="28"/>
          <w:szCs w:val="28"/>
        </w:rPr>
        <w:t xml:space="preserve">В бухгалтерском учете объекты могут группироваться по месту своего нахождения или если поступают для передачи в одно учреждение; может не отражаться </w:t>
      </w:r>
      <w:proofErr w:type="spellStart"/>
      <w:r w:rsidRPr="000A1986">
        <w:rPr>
          <w:sz w:val="28"/>
          <w:szCs w:val="28"/>
        </w:rPr>
        <w:t>пообъектно</w:t>
      </w:r>
      <w:proofErr w:type="spellEnd"/>
      <w:r w:rsidRPr="000A1986">
        <w:rPr>
          <w:sz w:val="28"/>
          <w:szCs w:val="28"/>
        </w:rPr>
        <w:t xml:space="preserve"> библиотечный фонд (в таком случае учет </w:t>
      </w:r>
      <w:proofErr w:type="spellStart"/>
      <w:r w:rsidRPr="000A1986">
        <w:rPr>
          <w:sz w:val="28"/>
          <w:szCs w:val="28"/>
        </w:rPr>
        <w:t>пообъектно</w:t>
      </w:r>
      <w:proofErr w:type="spellEnd"/>
      <w:r w:rsidRPr="000A1986">
        <w:rPr>
          <w:sz w:val="28"/>
          <w:szCs w:val="28"/>
        </w:rPr>
        <w:t xml:space="preserve"> ведется в самой библиотеке).</w:t>
      </w:r>
    </w:p>
    <w:p w:rsidR="000A1986" w:rsidRPr="000A1986" w:rsidRDefault="000A1986" w:rsidP="000A1986">
      <w:pPr>
        <w:ind w:left="709" w:right="521" w:firstLine="707"/>
        <w:jc w:val="both"/>
        <w:rPr>
          <w:sz w:val="28"/>
          <w:szCs w:val="28"/>
        </w:rPr>
      </w:pPr>
      <w:r w:rsidRPr="000A1986">
        <w:rPr>
          <w:sz w:val="28"/>
          <w:szCs w:val="28"/>
        </w:rPr>
        <w:t xml:space="preserve">На объекты имущества казны амортизация не начисляется. Амортизацию за весь период нахождения имущества в казне единовременно начисляет учреждение, получившее имущество в оперативное управление из казны (п. 94 Инструкции № 157н).  </w:t>
      </w:r>
    </w:p>
    <w:p w:rsidR="000A1986" w:rsidRPr="000A1986" w:rsidRDefault="000A1986" w:rsidP="000A1986">
      <w:pPr>
        <w:ind w:left="709" w:right="521" w:firstLine="707"/>
        <w:jc w:val="both"/>
        <w:rPr>
          <w:sz w:val="28"/>
          <w:szCs w:val="28"/>
        </w:rPr>
      </w:pPr>
      <w:r w:rsidRPr="000A1986">
        <w:rPr>
          <w:sz w:val="28"/>
          <w:szCs w:val="28"/>
        </w:rPr>
        <w:lastRenderedPageBreak/>
        <w:t>Учет операций по поступлению имущества казны ведется в соответствии с содержанием факта хозяйственной жизни: в Журнале операций по выбытию и перемещению нефинансовых активов (ф. 0504071) (п. 146 Инструкции № 157н).</w:t>
      </w:r>
    </w:p>
    <w:p w:rsidR="000A1986" w:rsidRPr="000A1986" w:rsidRDefault="000A1986" w:rsidP="000A1986">
      <w:pPr>
        <w:ind w:left="709" w:right="521" w:firstLine="142"/>
        <w:jc w:val="both"/>
        <w:rPr>
          <w:sz w:val="28"/>
          <w:szCs w:val="28"/>
        </w:rPr>
      </w:pPr>
      <w:r w:rsidRPr="000A1986">
        <w:rPr>
          <w:sz w:val="28"/>
          <w:szCs w:val="28"/>
        </w:rPr>
        <w:t>Учет операций по выбытию, перемещению имущества казны ведется в Журнале операций по выбытию и перемещению нефинансовых активов (ф. 0504071) (п. 146 Инструкции № 157н).</w:t>
      </w:r>
    </w:p>
    <w:p w:rsidR="000A1986" w:rsidRPr="000A1986" w:rsidRDefault="000A1986" w:rsidP="000A1986">
      <w:pPr>
        <w:ind w:left="709" w:right="521" w:firstLine="142"/>
        <w:jc w:val="both"/>
        <w:rPr>
          <w:sz w:val="28"/>
          <w:szCs w:val="28"/>
        </w:rPr>
      </w:pPr>
      <w:r w:rsidRPr="000A1986">
        <w:rPr>
          <w:sz w:val="28"/>
          <w:szCs w:val="28"/>
        </w:rPr>
        <w:t>Учет операций по изменению стоимости имущества казны в результате переоценок (в том числе при изменении кадастровой стоимости земельных участков и (или) справедливой стоимости объектов, предназначенных для отчуждения не в пользу организаций бюджетной сферы) ведется в Журнале по прочим операциям (ф. 0504071) (п. 146 Инструкции № 157н).</w:t>
      </w:r>
    </w:p>
    <w:p w:rsidR="00967768" w:rsidRDefault="000A1986" w:rsidP="000A1986">
      <w:pPr>
        <w:ind w:left="709" w:right="521" w:firstLine="142"/>
        <w:jc w:val="both"/>
        <w:rPr>
          <w:sz w:val="28"/>
          <w:szCs w:val="28"/>
        </w:rPr>
      </w:pPr>
      <w:r w:rsidRPr="000A1986">
        <w:rPr>
          <w:sz w:val="28"/>
          <w:szCs w:val="28"/>
        </w:rPr>
        <w:t>При инвентаризации имущества казны проверяются соответствие учетных и фактических данных, данных бюджетного учета и реестра имущества казны. При отсутствии инвентарного учета исходными данными для проведения инвентаризации будут данные реестра имущества казны.»</w:t>
      </w:r>
    </w:p>
    <w:p w:rsidR="000A1986" w:rsidRPr="00123272" w:rsidRDefault="000A1986" w:rsidP="000A1986">
      <w:pPr>
        <w:autoSpaceDE w:val="0"/>
        <w:autoSpaceDN w:val="0"/>
        <w:adjustRightInd w:val="0"/>
        <w:spacing w:line="276" w:lineRule="auto"/>
        <w:ind w:firstLine="540"/>
        <w:jc w:val="both"/>
      </w:pPr>
      <w:r>
        <w:t>( в редакции постановления от 29.11.2021г № 672)</w:t>
      </w:r>
    </w:p>
    <w:p w:rsidR="000A1986" w:rsidRDefault="000A1986" w:rsidP="000A1986">
      <w:pPr>
        <w:ind w:left="709" w:right="521" w:firstLine="142"/>
        <w:jc w:val="both"/>
        <w:rPr>
          <w:sz w:val="28"/>
          <w:szCs w:val="28"/>
        </w:rPr>
      </w:pPr>
    </w:p>
    <w:p w:rsidR="000A1986" w:rsidRDefault="000A1986">
      <w:pPr>
        <w:spacing w:after="160" w:line="259" w:lineRule="auto"/>
        <w:rPr>
          <w:rFonts w:eastAsia="Calibri"/>
          <w:lang w:eastAsia="en-US"/>
        </w:rPr>
      </w:pPr>
      <w:r>
        <w:rPr>
          <w:rFonts w:eastAsia="Calibri"/>
          <w:lang w:eastAsia="en-US"/>
        </w:rPr>
        <w:br w:type="page"/>
      </w:r>
    </w:p>
    <w:bookmarkEnd w:id="0"/>
    <w:p w:rsidR="00123272" w:rsidRPr="00123272" w:rsidRDefault="00123272" w:rsidP="00123272">
      <w:pPr>
        <w:jc w:val="right"/>
        <w:rPr>
          <w:rFonts w:eastAsia="Calibri"/>
          <w:lang w:eastAsia="en-US"/>
        </w:rPr>
      </w:pPr>
      <w:r w:rsidRPr="00123272">
        <w:rPr>
          <w:rFonts w:eastAsia="Calibri"/>
          <w:lang w:eastAsia="en-US"/>
        </w:rPr>
        <w:lastRenderedPageBreak/>
        <w:t>Приложение № 1</w:t>
      </w:r>
    </w:p>
    <w:p w:rsidR="00123272" w:rsidRPr="00123272" w:rsidRDefault="00123272" w:rsidP="00123272">
      <w:pPr>
        <w:jc w:val="right"/>
        <w:rPr>
          <w:rFonts w:eastAsia="Calibri"/>
          <w:lang w:eastAsia="en-US"/>
        </w:rPr>
      </w:pPr>
      <w:r w:rsidRPr="00123272">
        <w:rPr>
          <w:rFonts w:eastAsia="Calibri"/>
          <w:lang w:eastAsia="en-US"/>
        </w:rPr>
        <w:t xml:space="preserve">к Учетной политике </w:t>
      </w:r>
    </w:p>
    <w:p w:rsidR="00123272" w:rsidRPr="00123272" w:rsidRDefault="00123272" w:rsidP="00123272">
      <w:pPr>
        <w:jc w:val="right"/>
        <w:rPr>
          <w:rFonts w:eastAsia="Calibri"/>
          <w:lang w:eastAsia="en-US"/>
        </w:rPr>
      </w:pPr>
    </w:p>
    <w:p w:rsidR="00123272" w:rsidRPr="00123272" w:rsidRDefault="00123272" w:rsidP="00123272">
      <w:pPr>
        <w:jc w:val="right"/>
        <w:rPr>
          <w:rFonts w:eastAsia="Calibri"/>
          <w:lang w:eastAsia="en-US"/>
        </w:rPr>
      </w:pPr>
    </w:p>
    <w:p w:rsidR="00123272" w:rsidRPr="00123272" w:rsidRDefault="00123272" w:rsidP="00123272">
      <w:pPr>
        <w:jc w:val="right"/>
        <w:rPr>
          <w:rFonts w:eastAsia="Calibri"/>
          <w:b/>
          <w:lang w:eastAsia="en-US"/>
        </w:rPr>
      </w:pPr>
    </w:p>
    <w:p w:rsidR="00123272" w:rsidRPr="00123272" w:rsidRDefault="00123272" w:rsidP="00123272">
      <w:pPr>
        <w:jc w:val="right"/>
        <w:rPr>
          <w:rFonts w:eastAsia="Calibri"/>
          <w:b/>
          <w:lang w:eastAsia="en-US"/>
        </w:rPr>
      </w:pPr>
    </w:p>
    <w:p w:rsidR="00123272" w:rsidRPr="00123272" w:rsidRDefault="00123272" w:rsidP="00123272">
      <w:pPr>
        <w:jc w:val="right"/>
        <w:rPr>
          <w:rFonts w:eastAsia="Calibri"/>
          <w:b/>
          <w:lang w:eastAsia="en-US"/>
        </w:rPr>
      </w:pPr>
    </w:p>
    <w:p w:rsidR="00123272" w:rsidRPr="00123272" w:rsidRDefault="00123272" w:rsidP="00123272">
      <w:pPr>
        <w:jc w:val="center"/>
        <w:rPr>
          <w:rFonts w:eastAsia="Calibri"/>
          <w:b/>
          <w:lang w:eastAsia="en-US"/>
        </w:rPr>
      </w:pPr>
      <w:r w:rsidRPr="00123272">
        <w:rPr>
          <w:rFonts w:eastAsia="Calibri"/>
          <w:b/>
          <w:lang w:eastAsia="en-US"/>
        </w:rPr>
        <w:t>Перечень должностных лиц, имеющих право подписи первичных учетных документов, денежных и расчетных документов, финансовых обязательств</w:t>
      </w:r>
    </w:p>
    <w:p w:rsidR="00123272" w:rsidRPr="00123272" w:rsidRDefault="00123272" w:rsidP="00123272">
      <w:pPr>
        <w:jc w:val="center"/>
        <w:rPr>
          <w:rFonts w:eastAsia="Calibri"/>
          <w:lang w:eastAsia="en-US"/>
        </w:rPr>
      </w:pPr>
    </w:p>
    <w:p w:rsidR="00123272" w:rsidRPr="00123272" w:rsidRDefault="00123272" w:rsidP="00123272">
      <w:pPr>
        <w:jc w:val="both"/>
        <w:rPr>
          <w:rFonts w:eastAsia="Calibri"/>
          <w:lang w:eastAsia="en-US"/>
        </w:rPr>
      </w:pPr>
    </w:p>
    <w:p w:rsidR="00123272" w:rsidRPr="00123272" w:rsidRDefault="00123272" w:rsidP="00123272">
      <w:pPr>
        <w:jc w:val="both"/>
        <w:rPr>
          <w:rFonts w:eastAsia="Calibri"/>
          <w:lang w:eastAsia="en-US"/>
        </w:rPr>
      </w:pPr>
    </w:p>
    <w:p w:rsidR="00123272" w:rsidRPr="00123272" w:rsidRDefault="00123272" w:rsidP="00123272">
      <w:pPr>
        <w:jc w:val="both"/>
        <w:rPr>
          <w:rFonts w:eastAsia="Calibri"/>
          <w:lang w:eastAsia="en-US"/>
        </w:rPr>
      </w:pPr>
      <w:r w:rsidRPr="00123272">
        <w:rPr>
          <w:rFonts w:eastAsia="Calibri"/>
          <w:lang w:eastAsia="en-US"/>
        </w:rPr>
        <w:t>Право первой подписи первичных учетных документов, расчетных документов, финансовых обязательств имеют:</w:t>
      </w:r>
    </w:p>
    <w:p w:rsidR="00123272" w:rsidRPr="00123272" w:rsidRDefault="00123272" w:rsidP="00123272">
      <w:pPr>
        <w:jc w:val="both"/>
        <w:rPr>
          <w:rFonts w:eastAsia="Calibri"/>
          <w:lang w:eastAsia="en-US"/>
        </w:rPr>
      </w:pPr>
    </w:p>
    <w:p w:rsidR="00123272" w:rsidRPr="00123272" w:rsidRDefault="00123272" w:rsidP="00123272">
      <w:pPr>
        <w:numPr>
          <w:ilvl w:val="0"/>
          <w:numId w:val="1"/>
        </w:numPr>
        <w:spacing w:after="160" w:line="259" w:lineRule="auto"/>
        <w:contextualSpacing/>
        <w:jc w:val="both"/>
        <w:rPr>
          <w:rFonts w:eastAsia="Calibri"/>
          <w:lang w:eastAsia="en-US"/>
        </w:rPr>
      </w:pPr>
      <w:r w:rsidRPr="00123272">
        <w:rPr>
          <w:rFonts w:eastAsia="Calibri"/>
          <w:lang w:eastAsia="en-US"/>
        </w:rPr>
        <w:t xml:space="preserve">Глава муниципального района «Красночикойский район» Александр Терентьевич </w:t>
      </w:r>
      <w:proofErr w:type="spellStart"/>
      <w:r w:rsidRPr="00123272">
        <w:rPr>
          <w:rFonts w:eastAsia="Calibri"/>
          <w:lang w:eastAsia="en-US"/>
        </w:rPr>
        <w:t>Грешилов</w:t>
      </w:r>
      <w:proofErr w:type="spellEnd"/>
    </w:p>
    <w:p w:rsidR="00123272" w:rsidRPr="00123272" w:rsidRDefault="00123272" w:rsidP="00123272">
      <w:pPr>
        <w:numPr>
          <w:ilvl w:val="0"/>
          <w:numId w:val="1"/>
        </w:numPr>
        <w:spacing w:after="160" w:line="259" w:lineRule="auto"/>
        <w:contextualSpacing/>
        <w:jc w:val="both"/>
        <w:rPr>
          <w:rFonts w:eastAsia="Calibri"/>
          <w:lang w:eastAsia="en-US"/>
        </w:rPr>
      </w:pPr>
      <w:r w:rsidRPr="00123272">
        <w:rPr>
          <w:rFonts w:eastAsia="Calibri"/>
          <w:lang w:eastAsia="en-US"/>
        </w:rPr>
        <w:t>Заместитель руководителя администрации муниципального района Виктор Михайлович Филиппов</w:t>
      </w:r>
    </w:p>
    <w:p w:rsidR="00123272" w:rsidRPr="00123272" w:rsidRDefault="00123272" w:rsidP="00123272">
      <w:pPr>
        <w:jc w:val="both"/>
        <w:rPr>
          <w:rFonts w:eastAsia="Calibri"/>
          <w:lang w:eastAsia="en-US"/>
        </w:rPr>
      </w:pPr>
    </w:p>
    <w:p w:rsidR="00123272" w:rsidRPr="00123272" w:rsidRDefault="00123272" w:rsidP="00123272">
      <w:pPr>
        <w:jc w:val="both"/>
        <w:rPr>
          <w:rFonts w:eastAsia="Calibri"/>
          <w:lang w:eastAsia="en-US"/>
        </w:rPr>
      </w:pPr>
      <w:r w:rsidRPr="00123272">
        <w:rPr>
          <w:rFonts w:eastAsia="Calibri"/>
          <w:lang w:eastAsia="en-US"/>
        </w:rPr>
        <w:t xml:space="preserve">Право второй подписи расчетных документов, финансовых обязательств имеют: </w:t>
      </w:r>
    </w:p>
    <w:p w:rsidR="00123272" w:rsidRPr="00123272" w:rsidRDefault="00123272" w:rsidP="00123272">
      <w:pPr>
        <w:jc w:val="both"/>
        <w:rPr>
          <w:rFonts w:eastAsia="Calibri"/>
          <w:lang w:eastAsia="en-US"/>
        </w:rPr>
      </w:pPr>
    </w:p>
    <w:p w:rsidR="00123272" w:rsidRPr="00123272" w:rsidRDefault="00123272" w:rsidP="00123272">
      <w:pPr>
        <w:numPr>
          <w:ilvl w:val="0"/>
          <w:numId w:val="2"/>
        </w:numPr>
        <w:spacing w:after="160" w:line="259" w:lineRule="auto"/>
        <w:contextualSpacing/>
        <w:jc w:val="both"/>
        <w:rPr>
          <w:rFonts w:eastAsia="Calibri"/>
          <w:lang w:eastAsia="en-US"/>
        </w:rPr>
      </w:pPr>
      <w:r w:rsidRPr="00123272">
        <w:rPr>
          <w:rFonts w:eastAsia="Calibri"/>
          <w:lang w:eastAsia="en-US"/>
        </w:rPr>
        <w:t>Главный бухгалтер Оксана Александровна Леонова</w:t>
      </w:r>
    </w:p>
    <w:p w:rsidR="00123272" w:rsidRDefault="00123272" w:rsidP="00123272">
      <w:pPr>
        <w:numPr>
          <w:ilvl w:val="0"/>
          <w:numId w:val="2"/>
        </w:numPr>
        <w:spacing w:after="160" w:line="259" w:lineRule="auto"/>
        <w:contextualSpacing/>
        <w:jc w:val="both"/>
        <w:rPr>
          <w:rFonts w:eastAsia="Calibri"/>
          <w:lang w:eastAsia="en-US"/>
        </w:rPr>
      </w:pPr>
      <w:r w:rsidRPr="00123272">
        <w:rPr>
          <w:rFonts w:eastAsia="Calibri"/>
          <w:lang w:eastAsia="en-US"/>
        </w:rPr>
        <w:t>Главный специалист Галина Георгиевна Попова</w:t>
      </w:r>
    </w:p>
    <w:p w:rsidR="00123272" w:rsidRPr="00123272" w:rsidRDefault="00123272" w:rsidP="00123272">
      <w:pPr>
        <w:pStyle w:val="1"/>
        <w:tabs>
          <w:tab w:val="left" w:pos="2618"/>
        </w:tabs>
        <w:ind w:left="5049"/>
        <w:rPr>
          <w:rFonts w:ascii="Times New Roman" w:eastAsia="Times New Roman" w:hAnsi="Times New Roman" w:cs="Times New Roman"/>
          <w:color w:val="auto"/>
          <w:sz w:val="24"/>
          <w:szCs w:val="24"/>
        </w:rPr>
      </w:pPr>
      <w:r>
        <w:rPr>
          <w:rFonts w:eastAsia="Calibri"/>
          <w:lang w:eastAsia="en-US"/>
        </w:rPr>
        <w:br w:type="page"/>
      </w:r>
      <w:r w:rsidRPr="00123272">
        <w:rPr>
          <w:rFonts w:ascii="Times New Roman" w:eastAsia="Times New Roman" w:hAnsi="Times New Roman" w:cs="Times New Roman"/>
          <w:color w:val="auto"/>
          <w:sz w:val="24"/>
          <w:szCs w:val="24"/>
        </w:rPr>
        <w:lastRenderedPageBreak/>
        <w:t xml:space="preserve">Приложение №2 </w:t>
      </w:r>
    </w:p>
    <w:p w:rsidR="00123272" w:rsidRPr="00123272" w:rsidRDefault="00123272" w:rsidP="00123272">
      <w:pPr>
        <w:keepNext/>
        <w:tabs>
          <w:tab w:val="left" w:pos="2618"/>
        </w:tabs>
        <w:ind w:left="5049"/>
        <w:jc w:val="right"/>
        <w:outlineLvl w:val="0"/>
      </w:pPr>
      <w:r w:rsidRPr="00123272">
        <w:t>к Учетной политике</w:t>
      </w: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r w:rsidRPr="00123272">
        <w:t>Главному бухгалтеру Администрации муниципального района «Красночикойский район» Леоновой Оксане Александровне</w:t>
      </w:r>
    </w:p>
    <w:p w:rsidR="00123272" w:rsidRPr="00123272" w:rsidRDefault="00123272" w:rsidP="00123272">
      <w:pPr>
        <w:ind w:left="5049"/>
        <w:jc w:val="both"/>
      </w:pPr>
      <w:r w:rsidRPr="00123272">
        <w:rPr>
          <w:noProof/>
          <w:sz w:val="16"/>
        </w:rPr>
        <mc:AlternateContent>
          <mc:Choice Requires="wps">
            <w:drawing>
              <wp:anchor distT="0" distB="0" distL="114300" distR="114300" simplePos="0" relativeHeight="251659264" behindDoc="0" locked="0" layoutInCell="1" allowOverlap="1">
                <wp:simplePos x="0" y="0"/>
                <wp:positionH relativeFrom="column">
                  <wp:posOffset>3443605</wp:posOffset>
                </wp:positionH>
                <wp:positionV relativeFrom="paragraph">
                  <wp:posOffset>160020</wp:posOffset>
                </wp:positionV>
                <wp:extent cx="2849880" cy="0"/>
                <wp:effectExtent l="7620" t="11430" r="9525" b="762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2F47A"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2.6pt" to="495.5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"/>
            </w:pict>
          </mc:Fallback>
        </mc:AlternateContent>
      </w:r>
      <w:r w:rsidRPr="00123272">
        <w:t xml:space="preserve">от       </w:t>
      </w:r>
    </w:p>
    <w:p w:rsidR="00123272" w:rsidRPr="00123272" w:rsidRDefault="00123272" w:rsidP="00123272">
      <w:pPr>
        <w:ind w:left="5049" w:right="-36" w:firstLine="374"/>
        <w:jc w:val="center"/>
        <w:rPr>
          <w:sz w:val="16"/>
        </w:rPr>
      </w:pPr>
      <w:r w:rsidRPr="00123272">
        <w:rPr>
          <w:sz w:val="16"/>
        </w:rPr>
        <w:t>фамилия, имя, отчество</w:t>
      </w:r>
    </w:p>
    <w:p w:rsidR="00123272" w:rsidRPr="00123272" w:rsidRDefault="00123272" w:rsidP="00123272">
      <w:pPr>
        <w:ind w:left="5049" w:right="-36" w:firstLine="374"/>
        <w:jc w:val="center"/>
      </w:pPr>
    </w:p>
    <w:p w:rsidR="00123272" w:rsidRPr="00123272" w:rsidRDefault="00123272" w:rsidP="00123272">
      <w:pPr>
        <w:ind w:left="5049" w:right="-36" w:firstLine="374"/>
        <w:jc w:val="center"/>
        <w:rPr>
          <w:sz w:val="16"/>
        </w:rPr>
      </w:pPr>
      <w:r w:rsidRPr="00123272">
        <w:rPr>
          <w:noProof/>
          <w:sz w:val="16"/>
        </w:rPr>
        <mc:AlternateContent>
          <mc:Choice Requires="wps">
            <w:drawing>
              <wp:anchor distT="0" distB="0" distL="114300" distR="114300" simplePos="0" relativeHeight="251661312" behindDoc="0" locked="0" layoutInCell="1" allowOverlap="1">
                <wp:simplePos x="0" y="0"/>
                <wp:positionH relativeFrom="column">
                  <wp:posOffset>3443605</wp:posOffset>
                </wp:positionH>
                <wp:positionV relativeFrom="paragraph">
                  <wp:posOffset>35560</wp:posOffset>
                </wp:positionV>
                <wp:extent cx="2849880" cy="0"/>
                <wp:effectExtent l="7620" t="11430" r="9525" b="76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4CB94"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2.8pt" to="495.5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"/>
            </w:pict>
          </mc:Fallback>
        </mc:AlternateContent>
      </w:r>
      <w:r w:rsidRPr="00123272">
        <w:rPr>
          <w:sz w:val="16"/>
        </w:rPr>
        <w:t>должность</w:t>
      </w:r>
    </w:p>
    <w:p w:rsidR="00123272" w:rsidRPr="00123272" w:rsidRDefault="00123272" w:rsidP="00123272">
      <w:pPr>
        <w:ind w:left="5049" w:right="-36" w:firstLine="374"/>
        <w:jc w:val="center"/>
      </w:pPr>
      <w:r w:rsidRPr="00123272">
        <w:rPr>
          <w:noProof/>
          <w:sz w:val="16"/>
        </w:rPr>
        <mc:AlternateContent>
          <mc:Choice Requires="wps">
            <w:drawing>
              <wp:anchor distT="0" distB="0" distL="114300" distR="114300" simplePos="0" relativeHeight="251660288" behindDoc="0" locked="0" layoutInCell="1" allowOverlap="1">
                <wp:simplePos x="0" y="0"/>
                <wp:positionH relativeFrom="column">
                  <wp:posOffset>3443605</wp:posOffset>
                </wp:positionH>
                <wp:positionV relativeFrom="paragraph">
                  <wp:posOffset>147320</wp:posOffset>
                </wp:positionV>
                <wp:extent cx="2849880" cy="0"/>
                <wp:effectExtent l="7620" t="11430" r="952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48A45"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1.6pt" to="495.5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"/>
            </w:pict>
          </mc:Fallback>
        </mc:AlternateContent>
      </w:r>
    </w:p>
    <w:p w:rsidR="00123272" w:rsidRPr="00123272" w:rsidRDefault="00123272" w:rsidP="00123272">
      <w:pPr>
        <w:ind w:left="5049" w:right="-36" w:firstLine="374"/>
        <w:jc w:val="center"/>
        <w:rPr>
          <w:sz w:val="16"/>
        </w:rPr>
      </w:pPr>
      <w:r w:rsidRPr="00123272">
        <w:rPr>
          <w:sz w:val="16"/>
        </w:rPr>
        <w:t>наименование отдела</w:t>
      </w:r>
    </w:p>
    <w:p w:rsidR="00123272" w:rsidRPr="00123272" w:rsidRDefault="00123272" w:rsidP="00123272">
      <w:pPr>
        <w:ind w:right="-36"/>
        <w:jc w:val="center"/>
      </w:pPr>
      <w:r w:rsidRPr="00123272">
        <w:t>Заявление на получение/перечисление денежных средств</w:t>
      </w:r>
    </w:p>
    <w:p w:rsidR="00123272" w:rsidRPr="00123272" w:rsidRDefault="00123272" w:rsidP="00123272">
      <w:pPr>
        <w:ind w:right="-36"/>
        <w:jc w:val="center"/>
      </w:pPr>
      <w:r w:rsidRPr="00123272">
        <w:t>Прошу выделить денежные средства на следующие нужды:</w:t>
      </w: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6"/>
        <w:gridCol w:w="1309"/>
        <w:gridCol w:w="1122"/>
        <w:gridCol w:w="1122"/>
      </w:tblGrid>
      <w:tr w:rsidR="00123272" w:rsidRPr="00123272" w:rsidTr="006C7D3A">
        <w:trPr>
          <w:cantSplit/>
          <w:trHeight w:val="187"/>
        </w:trPr>
        <w:tc>
          <w:tcPr>
            <w:tcW w:w="6466" w:type="dxa"/>
            <w:vMerge w:val="restart"/>
          </w:tcPr>
          <w:p w:rsidR="00123272" w:rsidRPr="00123272" w:rsidRDefault="00123272" w:rsidP="00123272">
            <w:pPr>
              <w:ind w:right="-34"/>
              <w:jc w:val="center"/>
              <w:rPr>
                <w:sz w:val="18"/>
              </w:rPr>
            </w:pPr>
            <w:r w:rsidRPr="00123272">
              <w:rPr>
                <w:sz w:val="18"/>
              </w:rPr>
              <w:t>Наименование</w:t>
            </w:r>
          </w:p>
          <w:p w:rsidR="00123272" w:rsidRPr="00123272" w:rsidRDefault="00123272" w:rsidP="00123272">
            <w:pPr>
              <w:ind w:right="-34"/>
              <w:jc w:val="center"/>
              <w:rPr>
                <w:sz w:val="18"/>
              </w:rPr>
            </w:pPr>
          </w:p>
        </w:tc>
        <w:tc>
          <w:tcPr>
            <w:tcW w:w="1309" w:type="dxa"/>
            <w:vMerge w:val="restart"/>
          </w:tcPr>
          <w:p w:rsidR="00123272" w:rsidRPr="00123272" w:rsidRDefault="00123272" w:rsidP="00123272">
            <w:pPr>
              <w:ind w:right="-34"/>
              <w:jc w:val="center"/>
              <w:rPr>
                <w:sz w:val="18"/>
              </w:rPr>
            </w:pPr>
            <w:r w:rsidRPr="00123272">
              <w:rPr>
                <w:sz w:val="18"/>
              </w:rPr>
              <w:t>Сумма</w:t>
            </w:r>
          </w:p>
          <w:p w:rsidR="00123272" w:rsidRPr="00123272" w:rsidRDefault="00123272" w:rsidP="00123272">
            <w:pPr>
              <w:ind w:right="-34"/>
              <w:jc w:val="center"/>
              <w:rPr>
                <w:sz w:val="18"/>
              </w:rPr>
            </w:pPr>
          </w:p>
        </w:tc>
        <w:tc>
          <w:tcPr>
            <w:tcW w:w="2244" w:type="dxa"/>
            <w:gridSpan w:val="2"/>
          </w:tcPr>
          <w:p w:rsidR="00123272" w:rsidRPr="00123272" w:rsidRDefault="00123272" w:rsidP="00123272">
            <w:pPr>
              <w:ind w:right="-34"/>
              <w:jc w:val="center"/>
              <w:rPr>
                <w:sz w:val="18"/>
              </w:rPr>
            </w:pPr>
            <w:r w:rsidRPr="00123272">
              <w:rPr>
                <w:sz w:val="18"/>
              </w:rPr>
              <w:t>Заполняется</w:t>
            </w:r>
          </w:p>
          <w:p w:rsidR="00123272" w:rsidRPr="00123272" w:rsidRDefault="00123272" w:rsidP="00123272">
            <w:pPr>
              <w:ind w:right="-34"/>
              <w:jc w:val="center"/>
              <w:rPr>
                <w:sz w:val="18"/>
              </w:rPr>
            </w:pPr>
            <w:r w:rsidRPr="00123272">
              <w:rPr>
                <w:sz w:val="18"/>
              </w:rPr>
              <w:t>бухгалтером</w:t>
            </w:r>
          </w:p>
        </w:tc>
      </w:tr>
      <w:tr w:rsidR="00123272" w:rsidRPr="00123272" w:rsidTr="006C7D3A">
        <w:trPr>
          <w:cantSplit/>
          <w:trHeight w:val="108"/>
        </w:trPr>
        <w:tc>
          <w:tcPr>
            <w:tcW w:w="6466" w:type="dxa"/>
            <w:vMerge/>
          </w:tcPr>
          <w:p w:rsidR="00123272" w:rsidRPr="00123272" w:rsidRDefault="00123272" w:rsidP="00123272">
            <w:pPr>
              <w:ind w:right="-34"/>
              <w:jc w:val="center"/>
              <w:rPr>
                <w:sz w:val="18"/>
              </w:rPr>
            </w:pPr>
          </w:p>
        </w:tc>
        <w:tc>
          <w:tcPr>
            <w:tcW w:w="1309" w:type="dxa"/>
            <w:vMerge/>
          </w:tcPr>
          <w:p w:rsidR="00123272" w:rsidRPr="00123272" w:rsidRDefault="00123272" w:rsidP="00123272">
            <w:pPr>
              <w:ind w:right="-34"/>
              <w:jc w:val="center"/>
              <w:rPr>
                <w:sz w:val="18"/>
              </w:rPr>
            </w:pPr>
          </w:p>
        </w:tc>
        <w:tc>
          <w:tcPr>
            <w:tcW w:w="1122" w:type="dxa"/>
          </w:tcPr>
          <w:p w:rsidR="00123272" w:rsidRPr="00123272" w:rsidRDefault="00123272" w:rsidP="00123272">
            <w:pPr>
              <w:ind w:right="-34"/>
              <w:jc w:val="center"/>
              <w:rPr>
                <w:sz w:val="18"/>
              </w:rPr>
            </w:pPr>
            <w:r w:rsidRPr="00123272">
              <w:rPr>
                <w:sz w:val="18"/>
              </w:rPr>
              <w:t>Ц С</w:t>
            </w:r>
          </w:p>
        </w:tc>
        <w:tc>
          <w:tcPr>
            <w:tcW w:w="1122" w:type="dxa"/>
          </w:tcPr>
          <w:p w:rsidR="00123272" w:rsidRPr="00123272" w:rsidRDefault="00123272" w:rsidP="00123272">
            <w:pPr>
              <w:ind w:right="-34"/>
              <w:jc w:val="center"/>
              <w:rPr>
                <w:sz w:val="18"/>
              </w:rPr>
            </w:pPr>
            <w:r w:rsidRPr="00123272">
              <w:rPr>
                <w:sz w:val="18"/>
              </w:rPr>
              <w:t>Э К</w:t>
            </w: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right w:val="single" w:sz="4" w:space="0" w:color="auto"/>
            </w:tcBorders>
          </w:tcPr>
          <w:p w:rsidR="00123272" w:rsidRPr="00123272" w:rsidRDefault="00123272" w:rsidP="00123272">
            <w:pPr>
              <w:spacing w:line="360" w:lineRule="auto"/>
              <w:ind w:right="-36"/>
              <w:jc w:val="center"/>
              <w:rPr>
                <w:sz w:val="28"/>
              </w:rPr>
            </w:pPr>
          </w:p>
        </w:tc>
      </w:tr>
    </w:tbl>
    <w:p w:rsidR="00123272" w:rsidRPr="00123272" w:rsidRDefault="00123272" w:rsidP="00123272">
      <w:pPr>
        <w:rPr>
          <w:sz w:val="28"/>
        </w:rPr>
      </w:pPr>
    </w:p>
    <w:p w:rsidR="00123272" w:rsidRPr="00123272" w:rsidRDefault="00123272" w:rsidP="00123272">
      <w:pPr>
        <w:ind w:firstLine="374"/>
      </w:pPr>
      <w:r w:rsidRPr="00123272">
        <w:t xml:space="preserve"> «____»__________________ 202    г.                                          _________________</w:t>
      </w:r>
    </w:p>
    <w:p w:rsidR="00123272" w:rsidRPr="00123272" w:rsidRDefault="00123272" w:rsidP="00123272">
      <w:pPr>
        <w:ind w:firstLine="6917"/>
        <w:rPr>
          <w:sz w:val="16"/>
          <w:szCs w:val="16"/>
        </w:rPr>
      </w:pPr>
      <w:r w:rsidRPr="00123272">
        <w:rPr>
          <w:sz w:val="16"/>
          <w:szCs w:val="16"/>
        </w:rPr>
        <w:t xml:space="preserve">      подпись</w:t>
      </w:r>
    </w:p>
    <w:p w:rsidR="00123272" w:rsidRPr="00123272" w:rsidRDefault="00123272" w:rsidP="00123272">
      <w:pPr>
        <w:ind w:firstLine="374"/>
      </w:pPr>
      <w:r w:rsidRPr="00123272">
        <w:t>Отметка бухгалтера о наличии задолженности: ______________________________________</w:t>
      </w:r>
    </w:p>
    <w:p w:rsidR="00123272" w:rsidRPr="00123272" w:rsidRDefault="00123272" w:rsidP="00123272">
      <w:pPr>
        <w:ind w:firstLine="374"/>
      </w:pPr>
      <w:r w:rsidRPr="00123272">
        <w:t>_______________________________________________________________________________</w:t>
      </w:r>
    </w:p>
    <w:p w:rsidR="00123272" w:rsidRPr="00123272" w:rsidRDefault="00123272" w:rsidP="00123272"/>
    <w:p w:rsidR="00123272" w:rsidRDefault="00123272">
      <w:pPr>
        <w:spacing w:after="160" w:line="259" w:lineRule="auto"/>
        <w:rPr>
          <w:rFonts w:eastAsia="Calibri"/>
          <w:lang w:eastAsia="en-US"/>
        </w:rPr>
      </w:pPr>
    </w:p>
    <w:p w:rsidR="00123272" w:rsidRPr="00123272" w:rsidRDefault="00123272" w:rsidP="00123272">
      <w:pPr>
        <w:numPr>
          <w:ilvl w:val="0"/>
          <w:numId w:val="2"/>
        </w:numPr>
        <w:spacing w:after="160" w:line="259" w:lineRule="auto"/>
        <w:contextualSpacing/>
        <w:jc w:val="both"/>
        <w:rPr>
          <w:rFonts w:eastAsia="Calibri"/>
          <w:lang w:eastAsia="en-US"/>
        </w:rPr>
      </w:pPr>
    </w:p>
    <w:p w:rsidR="00123272" w:rsidRDefault="00123272">
      <w:pPr>
        <w:spacing w:after="160" w:line="259" w:lineRule="auto"/>
        <w:rPr>
          <w:rFonts w:eastAsia="Calibri"/>
          <w:lang w:eastAsia="en-US"/>
        </w:rPr>
      </w:pPr>
      <w:r>
        <w:rPr>
          <w:rFonts w:eastAsia="Calibri"/>
          <w:lang w:eastAsia="en-US"/>
        </w:rPr>
        <w:lastRenderedPageBreak/>
        <w:br w:type="page"/>
      </w:r>
    </w:p>
    <w:p w:rsidR="00123272" w:rsidRPr="00123272" w:rsidRDefault="00123272" w:rsidP="00123272">
      <w:pPr>
        <w:jc w:val="right"/>
        <w:rPr>
          <w:rFonts w:ascii="Cambria" w:eastAsia="Calibri" w:hAnsi="Cambria" w:cs="Calibri"/>
          <w:lang w:eastAsia="en-US"/>
        </w:rPr>
      </w:pPr>
      <w:r w:rsidRPr="00123272">
        <w:rPr>
          <w:rFonts w:ascii="Cambria" w:eastAsia="Calibri" w:hAnsi="Cambria" w:cs="Calibri"/>
          <w:lang w:eastAsia="en-US"/>
        </w:rPr>
        <w:lastRenderedPageBreak/>
        <w:t xml:space="preserve">Приложение № 3 </w:t>
      </w:r>
    </w:p>
    <w:p w:rsidR="00123272" w:rsidRPr="00123272" w:rsidRDefault="00123272" w:rsidP="00123272">
      <w:pPr>
        <w:jc w:val="right"/>
        <w:rPr>
          <w:rFonts w:ascii="Cambria" w:eastAsia="Calibri" w:hAnsi="Cambria" w:cs="Calibri"/>
          <w:lang w:eastAsia="en-US"/>
        </w:rPr>
      </w:pPr>
      <w:r w:rsidRPr="00123272">
        <w:rPr>
          <w:rFonts w:ascii="Cambria" w:eastAsia="Calibri" w:hAnsi="Cambria" w:cs="Calibri"/>
          <w:lang w:eastAsia="en-US"/>
        </w:rPr>
        <w:t xml:space="preserve">к Учетной политике </w:t>
      </w: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center"/>
        <w:rPr>
          <w:rFonts w:ascii="Cambria" w:eastAsia="Calibri" w:hAnsi="Cambria" w:cs="Calibri"/>
          <w:lang w:eastAsia="en-US"/>
        </w:rPr>
      </w:pPr>
    </w:p>
    <w:p w:rsidR="00123272" w:rsidRPr="00123272" w:rsidRDefault="00123272" w:rsidP="00123272">
      <w:pPr>
        <w:jc w:val="center"/>
        <w:rPr>
          <w:rFonts w:ascii="Cambria" w:eastAsia="Calibri" w:hAnsi="Cambria" w:cs="Calibri"/>
          <w:b/>
          <w:lang w:eastAsia="en-US"/>
        </w:rPr>
      </w:pPr>
      <w:r w:rsidRPr="00123272">
        <w:rPr>
          <w:rFonts w:ascii="Cambria" w:eastAsia="Calibri" w:hAnsi="Cambria" w:cs="Calibri"/>
          <w:b/>
          <w:lang w:eastAsia="en-US"/>
        </w:rPr>
        <w:t>Перечень регистров учета,  разработанных учреждением</w:t>
      </w: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11-1-1 Выбытие и перемещение приходных и расходных ордеров по  Аукциону.</w:t>
      </w: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12-1-1 Выбытие и перемещение основных средств по балансовой стоимости Казна.</w:t>
      </w: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12-1-2 Выбытие и перемещение основных средств по остаточной стоимости Казна.</w:t>
      </w:r>
    </w:p>
    <w:p w:rsidR="00123272" w:rsidRPr="00123272" w:rsidRDefault="00123272" w:rsidP="00123272">
      <w:pPr>
        <w:jc w:val="both"/>
        <w:rPr>
          <w:rFonts w:eastAsia="Calibri"/>
          <w:lang w:eastAsia="en-US"/>
        </w:rPr>
      </w:pPr>
      <w:r w:rsidRPr="00123272">
        <w:rPr>
          <w:rFonts w:ascii="Cambria" w:eastAsia="Calibri" w:hAnsi="Cambria" w:cs="Calibri"/>
          <w:lang w:eastAsia="en-US"/>
        </w:rPr>
        <w:t>12-1-3 Выбытие и перемещение амортизации основных средств Казна.</w:t>
      </w:r>
    </w:p>
    <w:p w:rsidR="00967768" w:rsidRPr="0005069F" w:rsidRDefault="00967768" w:rsidP="00967768"/>
    <w:p w:rsidR="00123272" w:rsidRDefault="00123272">
      <w:pPr>
        <w:spacing w:after="160" w:line="259" w:lineRule="auto"/>
      </w:pPr>
      <w:r>
        <w:br w:type="page"/>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r w:rsidRPr="00123272">
        <w:rPr>
          <w:rFonts w:ascii="Cambria" w:eastAsia="Calibri" w:hAnsi="Cambria"/>
          <w:sz w:val="20"/>
          <w:szCs w:val="22"/>
          <w:lang w:eastAsia="en-US"/>
        </w:rPr>
        <w:lastRenderedPageBreak/>
        <w:t>Приложение № 4</w:t>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r w:rsidRPr="00123272">
        <w:rPr>
          <w:rFonts w:ascii="Cambria" w:eastAsia="Calibri" w:hAnsi="Cambria"/>
          <w:sz w:val="20"/>
          <w:szCs w:val="22"/>
          <w:lang w:eastAsia="en-US"/>
        </w:rPr>
        <w:t>к Учетной политике _______</w:t>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p>
    <w:p w:rsidR="00123272" w:rsidRPr="00123272" w:rsidRDefault="00123272" w:rsidP="00123272">
      <w:pPr>
        <w:spacing w:line="276" w:lineRule="auto"/>
        <w:ind w:left="720"/>
        <w:contextualSpacing/>
        <w:jc w:val="center"/>
        <w:rPr>
          <w:rFonts w:ascii="Cambria" w:eastAsia="Calibri" w:hAnsi="Cambria"/>
          <w:b/>
          <w:sz w:val="20"/>
          <w:szCs w:val="22"/>
          <w:lang w:eastAsia="en-US"/>
        </w:rPr>
      </w:pPr>
      <w:r w:rsidRPr="00123272">
        <w:rPr>
          <w:rFonts w:ascii="Cambria" w:eastAsia="Calibri" w:hAnsi="Cambria"/>
          <w:b/>
          <w:sz w:val="20"/>
          <w:szCs w:val="22"/>
          <w:lang w:eastAsia="en-US"/>
        </w:rPr>
        <w:t>График документооборота</w:t>
      </w:r>
    </w:p>
    <w:p w:rsidR="00123272" w:rsidRPr="00123272" w:rsidRDefault="00123272" w:rsidP="00123272">
      <w:pPr>
        <w:spacing w:line="276" w:lineRule="auto"/>
        <w:ind w:left="720"/>
        <w:contextualSpacing/>
        <w:rPr>
          <w:rFonts w:ascii="Cambria" w:eastAsia="Calibri" w:hAnsi="Cambria"/>
          <w:b/>
          <w:sz w:val="20"/>
          <w:szCs w:val="22"/>
          <w:lang w:eastAsia="en-US"/>
        </w:rPr>
      </w:pPr>
    </w:p>
    <w:tbl>
      <w:tblPr>
        <w:tblStyle w:val="a5"/>
        <w:tblW w:w="16683" w:type="dxa"/>
        <w:jc w:val="center"/>
        <w:tblLook w:val="04A0" w:firstRow="1" w:lastRow="0" w:firstColumn="1" w:lastColumn="0" w:noHBand="0" w:noVBand="1"/>
      </w:tblPr>
      <w:tblGrid>
        <w:gridCol w:w="2188"/>
        <w:gridCol w:w="1396"/>
        <w:gridCol w:w="2188"/>
        <w:gridCol w:w="1731"/>
        <w:gridCol w:w="1740"/>
        <w:gridCol w:w="1368"/>
        <w:gridCol w:w="1740"/>
        <w:gridCol w:w="1731"/>
        <w:gridCol w:w="1368"/>
        <w:gridCol w:w="1233"/>
      </w:tblGrid>
      <w:tr w:rsidR="00123272" w:rsidRPr="00123272" w:rsidTr="006C7D3A">
        <w:trPr>
          <w:jc w:val="center"/>
        </w:trPr>
        <w:tc>
          <w:tcPr>
            <w:tcW w:w="2188" w:type="dxa"/>
            <w:vMerge w:val="restart"/>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Наименование документа</w:t>
            </w:r>
          </w:p>
        </w:tc>
        <w:tc>
          <w:tcPr>
            <w:tcW w:w="7055" w:type="dxa"/>
            <w:gridSpan w:val="4"/>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Создание документа</w:t>
            </w:r>
          </w:p>
        </w:tc>
        <w:tc>
          <w:tcPr>
            <w:tcW w:w="3108" w:type="dxa"/>
            <w:gridSpan w:val="2"/>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Регистрация в учете</w:t>
            </w:r>
          </w:p>
        </w:tc>
        <w:tc>
          <w:tcPr>
            <w:tcW w:w="4332" w:type="dxa"/>
            <w:gridSpan w:val="3"/>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Хранение документа</w:t>
            </w:r>
          </w:p>
        </w:tc>
      </w:tr>
      <w:tr w:rsidR="00123272" w:rsidRPr="00123272" w:rsidTr="006C7D3A">
        <w:trPr>
          <w:jc w:val="center"/>
        </w:trPr>
        <w:tc>
          <w:tcPr>
            <w:tcW w:w="2188" w:type="dxa"/>
            <w:vMerge/>
          </w:tcPr>
          <w:p w:rsidR="00123272" w:rsidRPr="00123272" w:rsidRDefault="00123272" w:rsidP="00123272">
            <w:pPr>
              <w:jc w:val="center"/>
              <w:rPr>
                <w:rFonts w:ascii="Cambria" w:eastAsia="Calibri" w:hAnsi="Cambria"/>
                <w:b/>
                <w:sz w:val="20"/>
                <w:szCs w:val="22"/>
                <w:lang w:eastAsia="en-US"/>
              </w:rPr>
            </w:pPr>
          </w:p>
        </w:tc>
        <w:tc>
          <w:tcPr>
            <w:tcW w:w="1396" w:type="dxa"/>
          </w:tcPr>
          <w:p w:rsidR="00123272" w:rsidRPr="00123272" w:rsidRDefault="00123272" w:rsidP="00123272">
            <w:pPr>
              <w:jc w:val="center"/>
              <w:rPr>
                <w:rFonts w:ascii="Cambria" w:eastAsia="Calibri" w:hAnsi="Cambria"/>
                <w:sz w:val="20"/>
                <w:szCs w:val="22"/>
                <w:lang w:eastAsia="en-US"/>
              </w:rPr>
            </w:pPr>
            <w:r w:rsidRPr="00123272">
              <w:rPr>
                <w:rFonts w:ascii="Cambria" w:eastAsia="Calibri" w:hAnsi="Cambria"/>
                <w:sz w:val="20"/>
                <w:szCs w:val="22"/>
                <w:lang w:eastAsia="en-US"/>
              </w:rPr>
              <w:t>К-во экземпляров</w:t>
            </w:r>
          </w:p>
        </w:tc>
        <w:tc>
          <w:tcPr>
            <w:tcW w:w="218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за выписку</w:t>
            </w:r>
          </w:p>
        </w:tc>
        <w:tc>
          <w:tcPr>
            <w:tcW w:w="1731"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исполнитель</w:t>
            </w:r>
          </w:p>
        </w:tc>
        <w:tc>
          <w:tcPr>
            <w:tcW w:w="1740"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передачи на регистрацию</w:t>
            </w:r>
          </w:p>
        </w:tc>
        <w:tc>
          <w:tcPr>
            <w:tcW w:w="136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Кто исполняет</w:t>
            </w:r>
          </w:p>
        </w:tc>
        <w:tc>
          <w:tcPr>
            <w:tcW w:w="1740"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исполнения</w:t>
            </w:r>
          </w:p>
        </w:tc>
        <w:tc>
          <w:tcPr>
            <w:tcW w:w="1731"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за хранение</w:t>
            </w:r>
          </w:p>
        </w:tc>
        <w:tc>
          <w:tcPr>
            <w:tcW w:w="136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Место хранения</w:t>
            </w:r>
          </w:p>
        </w:tc>
        <w:tc>
          <w:tcPr>
            <w:tcW w:w="1233"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хранения*</w:t>
            </w:r>
          </w:p>
        </w:tc>
      </w:tr>
      <w:tr w:rsidR="00123272" w:rsidRPr="00123272" w:rsidTr="006C7D3A">
        <w:trPr>
          <w:jc w:val="center"/>
        </w:trPr>
        <w:tc>
          <w:tcPr>
            <w:tcW w:w="2188" w:type="dxa"/>
          </w:tcPr>
          <w:p w:rsidR="00123272" w:rsidRPr="00123272" w:rsidRDefault="00123272" w:rsidP="00123272">
            <w:pPr>
              <w:rPr>
                <w:rFonts w:ascii="Cambria" w:eastAsia="Calibri" w:hAnsi="Cambria"/>
                <w:b/>
                <w:sz w:val="20"/>
                <w:szCs w:val="22"/>
                <w:lang w:eastAsia="en-US"/>
              </w:rPr>
            </w:pPr>
            <w:r w:rsidRPr="00123272">
              <w:rPr>
                <w:rFonts w:ascii="Cambria" w:eastAsia="Calibri" w:hAnsi="Cambria"/>
                <w:b/>
                <w:sz w:val="20"/>
                <w:szCs w:val="22"/>
                <w:lang w:eastAsia="en-US"/>
              </w:rPr>
              <w:t>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3</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4</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5</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6</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7</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8</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9</w:t>
            </w:r>
          </w:p>
        </w:tc>
        <w:tc>
          <w:tcPr>
            <w:tcW w:w="1233"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10</w:t>
            </w: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Инвентарная карточка учета основных средств (ф. 0504031)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Инвентарная карточка группового учета основных средств (0504032)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Акт о списании мягкого и хозяйственного инвентаря </w:t>
            </w:r>
            <w:hyperlink r:id="rId19" w:history="1">
              <w:r w:rsidRPr="00123272">
                <w:rPr>
                  <w:rFonts w:ascii="Cambria" w:eastAsia="Calibri" w:hAnsi="Cambria"/>
                  <w:sz w:val="20"/>
                  <w:szCs w:val="20"/>
                  <w:lang w:eastAsia="en-US"/>
                </w:rPr>
                <w:t>(0504143)</w:t>
              </w:r>
            </w:hyperlink>
            <w:r w:rsidRPr="00123272">
              <w:rPr>
                <w:rFonts w:ascii="Cambria" w:eastAsia="Calibri" w:hAnsi="Cambria"/>
                <w:sz w:val="20"/>
                <w:szCs w:val="20"/>
                <w:lang w:eastAsia="en-US"/>
              </w:rPr>
              <w:t xml:space="preserve"> </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Комиссия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списания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списания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proofErr w:type="spellStart"/>
            <w:r w:rsidRPr="00123272">
              <w:rPr>
                <w:rFonts w:ascii="Cambria" w:eastAsia="Calibri" w:hAnsi="Cambria"/>
                <w:sz w:val="20"/>
                <w:szCs w:val="20"/>
                <w:lang w:eastAsia="en-US"/>
              </w:rPr>
              <w:t>Многографная</w:t>
            </w:r>
            <w:proofErr w:type="spellEnd"/>
            <w:r w:rsidRPr="00123272">
              <w:rPr>
                <w:rFonts w:ascii="Cambria" w:eastAsia="Calibri" w:hAnsi="Cambria"/>
                <w:sz w:val="20"/>
                <w:szCs w:val="20"/>
                <w:lang w:eastAsia="en-US"/>
              </w:rPr>
              <w:t xml:space="preserve"> карточка </w:t>
            </w:r>
            <w:hyperlink r:id="rId20" w:history="1">
              <w:r w:rsidRPr="00123272">
                <w:rPr>
                  <w:rFonts w:ascii="Cambria" w:eastAsia="Calibri" w:hAnsi="Cambria"/>
                  <w:sz w:val="20"/>
                  <w:szCs w:val="20"/>
                  <w:lang w:eastAsia="en-US"/>
                </w:rPr>
                <w:t>(0504054)</w:t>
              </w:r>
            </w:hyperlink>
            <w:r w:rsidRPr="00123272">
              <w:rPr>
                <w:rFonts w:ascii="Cambria" w:eastAsia="Calibri" w:hAnsi="Cambria"/>
                <w:sz w:val="20"/>
                <w:szCs w:val="20"/>
                <w:lang w:eastAsia="en-US"/>
              </w:rPr>
              <w:t xml:space="preserve"> – формирование стоимости основных средств</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формирования стоимости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Опись инвентарных карточек по учету основных средств (0504033)</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Инвентарный список нефинансовых активов (0504034)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Оборотная ведомость по нефинансовым активам (0504035)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Журнал операций по выбытию и перемещению нефинансовых </w:t>
            </w:r>
            <w:r w:rsidRPr="00123272">
              <w:rPr>
                <w:rFonts w:ascii="Cambria" w:eastAsia="Calibri" w:hAnsi="Cambria"/>
                <w:sz w:val="20"/>
                <w:szCs w:val="22"/>
                <w:lang w:eastAsia="en-US"/>
              </w:rPr>
              <w:lastRenderedPageBreak/>
              <w:t>активов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(сличительная ведомость) по объектам нефинансовых активов (0504087)</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Доверенность (М-2)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момент получения запасов</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10 дней</w:t>
            </w:r>
          </w:p>
        </w:tc>
        <w:tc>
          <w:tcPr>
            <w:tcW w:w="1731" w:type="dxa"/>
          </w:tcPr>
          <w:p w:rsidR="00123272" w:rsidRPr="00123272" w:rsidRDefault="00123272" w:rsidP="00123272">
            <w:pPr>
              <w:rPr>
                <w:rFonts w:ascii="Cambria" w:eastAsia="Calibri" w:hAnsi="Cambria"/>
                <w:sz w:val="20"/>
                <w:szCs w:val="22"/>
                <w:lang w:eastAsia="en-US"/>
              </w:rPr>
            </w:pPr>
          </w:p>
        </w:tc>
        <w:tc>
          <w:tcPr>
            <w:tcW w:w="1368" w:type="dxa"/>
          </w:tcPr>
          <w:p w:rsidR="00123272" w:rsidRPr="00123272" w:rsidRDefault="00123272" w:rsidP="00123272">
            <w:pPr>
              <w:rPr>
                <w:rFonts w:ascii="Cambria" w:eastAsia="Calibri" w:hAnsi="Cambria"/>
                <w:sz w:val="20"/>
                <w:szCs w:val="22"/>
                <w:lang w:eastAsia="en-US"/>
              </w:rPr>
            </w:pP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Акт приемки материалов (материальных ценностей) (0504220)</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Комиссия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приема ценностей</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приема ценностей</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Ведомость выдачи материальных ценностей на нужды учреждения </w:t>
            </w:r>
            <w:hyperlink r:id="rId21" w:history="1">
              <w:r w:rsidRPr="00123272">
                <w:rPr>
                  <w:rFonts w:ascii="Cambria" w:eastAsia="Calibri" w:hAnsi="Cambria"/>
                  <w:sz w:val="20"/>
                  <w:szCs w:val="20"/>
                  <w:lang w:eastAsia="en-US"/>
                </w:rPr>
                <w:t>(0504210)</w:t>
              </w:r>
            </w:hyperlink>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40" w:type="dxa"/>
          </w:tcPr>
          <w:p w:rsidR="00123272" w:rsidRPr="00123272" w:rsidRDefault="00123272" w:rsidP="00123272">
            <w:pPr>
              <w:ind w:left="2124" w:hanging="2124"/>
              <w:rPr>
                <w:rFonts w:ascii="Cambria" w:eastAsia="Calibri" w:hAnsi="Cambria"/>
                <w:sz w:val="20"/>
                <w:szCs w:val="22"/>
                <w:lang w:eastAsia="en-US"/>
              </w:rPr>
            </w:pPr>
            <w:r w:rsidRPr="00123272">
              <w:rPr>
                <w:rFonts w:ascii="Cambria" w:eastAsia="Calibri" w:hAnsi="Cambria"/>
                <w:sz w:val="20"/>
                <w:szCs w:val="22"/>
                <w:lang w:eastAsia="en-US"/>
              </w:rPr>
              <w:t>По мере выдачи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Акт о списании материальных запасов </w:t>
            </w:r>
            <w:hyperlink r:id="rId22" w:history="1">
              <w:r w:rsidRPr="00123272">
                <w:rPr>
                  <w:rFonts w:ascii="Cambria" w:eastAsia="Calibri" w:hAnsi="Cambria"/>
                  <w:sz w:val="20"/>
                  <w:szCs w:val="20"/>
                  <w:lang w:eastAsia="en-US"/>
                </w:rPr>
                <w:t>(0504230)</w:t>
              </w:r>
            </w:hyperlink>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Карточка учета материальных ценностей (0504043)</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по выбытию и перемещению нефинансовых активов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(сличительная ведомость) по объектам нефинансовых активов (0504087)</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кассовый расход (0531801)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мере оплаты </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оплаты</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получение наличных денег (0531802)</w:t>
            </w:r>
          </w:p>
          <w:p w:rsidR="00123272" w:rsidRPr="00123272" w:rsidRDefault="00123272" w:rsidP="00123272">
            <w:pPr>
              <w:autoSpaceDE w:val="0"/>
              <w:autoSpaceDN w:val="0"/>
              <w:adjustRightInd w:val="0"/>
              <w:outlineLvl w:val="2"/>
              <w:rPr>
                <w:rFonts w:ascii="Cambria" w:eastAsia="Calibri" w:hAnsi="Cambria"/>
                <w:sz w:val="20"/>
                <w:szCs w:val="20"/>
                <w:lang w:eastAsia="en-US"/>
              </w:rPr>
            </w:pPr>
          </w:p>
          <w:p w:rsidR="00123272" w:rsidRPr="00123272" w:rsidRDefault="00123272" w:rsidP="00123272">
            <w:pPr>
              <w:autoSpaceDE w:val="0"/>
              <w:autoSpaceDN w:val="0"/>
              <w:adjustRightInd w:val="0"/>
              <w:outlineLvl w:val="2"/>
              <w:rPr>
                <w:rFonts w:ascii="Cambria" w:eastAsia="Calibri" w:hAnsi="Cambria"/>
                <w:sz w:val="20"/>
                <w:szCs w:val="20"/>
                <w:lang w:eastAsia="en-US"/>
              </w:rPr>
            </w:pPr>
          </w:p>
          <w:p w:rsidR="00123272" w:rsidRPr="00123272" w:rsidRDefault="00123272" w:rsidP="00123272">
            <w:pPr>
              <w:autoSpaceDE w:val="0"/>
              <w:autoSpaceDN w:val="0"/>
              <w:adjustRightInd w:val="0"/>
              <w:outlineLvl w:val="2"/>
              <w:rPr>
                <w:rFonts w:ascii="Cambria" w:eastAsia="Calibri" w:hAnsi="Cambria"/>
                <w:sz w:val="20"/>
                <w:szCs w:val="20"/>
                <w:lang w:eastAsia="en-US"/>
              </w:rPr>
            </w:pP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получения наличных денег</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получения наличных денег</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получение наличных денежных средств, перечисляемых на карту (0531844)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перечисления наличных денег</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перечисления наличных денег</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Платежное поручение (0401060)</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6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Одновременно с Заявкой на кассовый расход</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Одновременно с Заявкой на кассовый расход</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с безналичными денежными средствами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Кассовая книга (0504514)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Акт о списании бланков строгой отчетности (0504816)</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выписки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Книга учета бланков строгой отчетности (0504045)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по счету «Касса»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наличных денежных средств (0504088)</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Штатное расписание</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начисления заработной платы</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highlight w:val="yellow"/>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Приказ о принятии (увольнении)</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принятия (увольнения)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Начальник отдела</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highlight w:val="yellow"/>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Расчетно- платежная ведомость (0504401)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trHeight w:val="1458"/>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Табель учета использованного рабочего времени и расчета заработной платы (0504421)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Начальник отдела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раза в месяц: не позднее 15 числа каждого месяца и не позднее последнего дня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раза в месяц: не позднее 15 числа каждого месяца и не позднее последнего дня отчетного месяца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Записка-расчет об исчислении среднего заработка при предоставлении отпуска, увольнении и других случаях (0504425)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принятия (увольнения)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по оплате труда, денежному довольствию и стипендий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Авансовый отчет (0504505)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Подотчетное лицо</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Не позднее 3 дня после окончания срока</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сдачи отчета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подотчетными лицами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дебиторами по доходам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поставщиками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Уведомление о лимитах бюджетных обязательств (бюджетных ассигнований) (0504822)</w:t>
            </w:r>
          </w:p>
          <w:p w:rsidR="00123272" w:rsidRPr="00123272" w:rsidRDefault="00123272" w:rsidP="00123272">
            <w:pPr>
              <w:rPr>
                <w:rFonts w:ascii="Cambria" w:eastAsia="Calibri" w:hAnsi="Cambria"/>
                <w:sz w:val="20"/>
                <w:szCs w:val="22"/>
                <w:lang w:eastAsia="en-US"/>
              </w:rPr>
            </w:pPr>
          </w:p>
          <w:p w:rsidR="00123272" w:rsidRPr="00123272" w:rsidRDefault="00123272" w:rsidP="00123272">
            <w:pPr>
              <w:rPr>
                <w:rFonts w:ascii="Cambria" w:eastAsia="Calibri" w:hAnsi="Cambria"/>
                <w:sz w:val="20"/>
                <w:szCs w:val="22"/>
                <w:lang w:eastAsia="en-US"/>
              </w:rPr>
            </w:pP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Комитет по финансам</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Руководитель учреждения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факту утверждения </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факту утверждения </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по прочим операциям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Карточка учета лимитов бюджетных обязательств (бюджетных ассигнований) (0504062)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Комитет по финансам</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регистрации обязательств (0504064)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Акт о результатах инвентаризации (0504835)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Оборотная ведомость (0504036)</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proofErr w:type="spellStart"/>
            <w:r w:rsidRPr="00123272">
              <w:rPr>
                <w:rFonts w:ascii="Cambria" w:eastAsia="Calibri" w:hAnsi="Cambria"/>
                <w:sz w:val="20"/>
                <w:szCs w:val="22"/>
                <w:lang w:eastAsia="en-US"/>
              </w:rPr>
              <w:t>Многографная</w:t>
            </w:r>
            <w:proofErr w:type="spellEnd"/>
            <w:r w:rsidRPr="00123272">
              <w:rPr>
                <w:rFonts w:ascii="Cambria" w:eastAsia="Calibri" w:hAnsi="Cambria"/>
                <w:sz w:val="20"/>
                <w:szCs w:val="22"/>
                <w:lang w:eastAsia="en-US"/>
              </w:rPr>
              <w:t xml:space="preserve"> карточка (0504054)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Главная книга (0504072)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bl>
    <w:p w:rsidR="00123272" w:rsidRPr="00123272" w:rsidRDefault="00123272" w:rsidP="00123272">
      <w:pPr>
        <w:tabs>
          <w:tab w:val="left" w:pos="3140"/>
        </w:tabs>
        <w:spacing w:after="200" w:line="276" w:lineRule="auto"/>
        <w:rPr>
          <w:rFonts w:ascii="Cambria" w:eastAsia="Calibri" w:hAnsi="Cambria"/>
          <w:sz w:val="20"/>
          <w:szCs w:val="22"/>
          <w:lang w:eastAsia="en-US"/>
        </w:rPr>
      </w:pPr>
      <w:r w:rsidRPr="00123272">
        <w:rPr>
          <w:rFonts w:ascii="Cambria" w:eastAsia="Calibri" w:hAnsi="Cambria"/>
          <w:sz w:val="20"/>
          <w:szCs w:val="22"/>
          <w:lang w:eastAsia="en-US"/>
        </w:rPr>
        <w:tab/>
      </w:r>
    </w:p>
    <w:p w:rsidR="00123272" w:rsidRPr="00123272" w:rsidRDefault="00123272" w:rsidP="00123272">
      <w:pPr>
        <w:tabs>
          <w:tab w:val="left" w:pos="3140"/>
        </w:tabs>
        <w:spacing w:line="276" w:lineRule="auto"/>
        <w:rPr>
          <w:rFonts w:ascii="Cambria" w:eastAsia="Calibri" w:hAnsi="Cambria"/>
          <w:sz w:val="20"/>
          <w:szCs w:val="22"/>
          <w:lang w:eastAsia="en-US"/>
        </w:rPr>
      </w:pPr>
      <w:r w:rsidRPr="00123272">
        <w:rPr>
          <w:rFonts w:ascii="Cambria" w:eastAsia="Calibri" w:hAnsi="Cambria"/>
          <w:sz w:val="20"/>
          <w:szCs w:val="22"/>
          <w:lang w:eastAsia="en-US"/>
        </w:rPr>
        <w:t xml:space="preserve">* Сроки хранения, утверждаемые данным Графиком не должны быть менее пяти лет. </w:t>
      </w:r>
    </w:p>
    <w:p w:rsidR="00123272" w:rsidRPr="00123272" w:rsidRDefault="00123272" w:rsidP="00123272">
      <w:pPr>
        <w:tabs>
          <w:tab w:val="left" w:pos="3140"/>
        </w:tabs>
        <w:spacing w:after="200" w:line="276" w:lineRule="auto"/>
        <w:rPr>
          <w:rFonts w:ascii="Cambria" w:eastAsia="Calibri" w:hAnsi="Cambria"/>
          <w:sz w:val="20"/>
          <w:szCs w:val="22"/>
          <w:lang w:eastAsia="en-US"/>
        </w:rPr>
      </w:pPr>
      <w:r w:rsidRPr="00123272">
        <w:rPr>
          <w:rFonts w:ascii="Cambria" w:eastAsia="Calibri" w:hAnsi="Cambria"/>
          <w:sz w:val="20"/>
          <w:szCs w:val="22"/>
          <w:lang w:eastAsia="en-US"/>
        </w:rPr>
        <w:t>Ответственность за организацию хранения первичных (сводных) учетных документов, регистров бухгалтерского учета и бухгалтерской отчетности с соблюдением, обеспечения безопасных условий хранения с обеспечением выполнения требований законодательства Российской Федерации о защите государственной тайны в соответствии с Законом РФ от 21.07.1993 N 5485-1  "О государственной тайне" несет Глава муниципального района.</w:t>
      </w:r>
    </w:p>
    <w:p w:rsidR="00123272" w:rsidRPr="00123272" w:rsidRDefault="00123272" w:rsidP="00123272">
      <w:pPr>
        <w:autoSpaceDE w:val="0"/>
        <w:autoSpaceDN w:val="0"/>
        <w:adjustRightInd w:val="0"/>
        <w:jc w:val="right"/>
        <w:outlineLvl w:val="0"/>
        <w:rPr>
          <w:rFonts w:eastAsia="Calibri"/>
          <w:lang w:eastAsia="en-US"/>
        </w:rPr>
      </w:pPr>
      <w:r w:rsidRPr="00123272">
        <w:rPr>
          <w:rFonts w:eastAsia="Calibri"/>
          <w:lang w:eastAsia="en-US"/>
        </w:rPr>
        <w:t>Приложение № 5</w:t>
      </w:r>
    </w:p>
    <w:p w:rsidR="00123272" w:rsidRPr="00123272" w:rsidRDefault="00123272" w:rsidP="00123272">
      <w:pPr>
        <w:autoSpaceDE w:val="0"/>
        <w:autoSpaceDN w:val="0"/>
        <w:adjustRightInd w:val="0"/>
        <w:jc w:val="right"/>
        <w:rPr>
          <w:rFonts w:eastAsia="Calibri"/>
          <w:lang w:eastAsia="en-US"/>
        </w:rPr>
      </w:pPr>
      <w:r w:rsidRPr="00123272">
        <w:rPr>
          <w:rFonts w:eastAsia="Calibri"/>
          <w:lang w:eastAsia="en-US"/>
        </w:rPr>
        <w:t xml:space="preserve">к Учетной политике </w:t>
      </w:r>
    </w:p>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autoSpaceDE w:val="0"/>
        <w:autoSpaceDN w:val="0"/>
        <w:adjustRightInd w:val="0"/>
        <w:jc w:val="center"/>
        <w:rPr>
          <w:rFonts w:eastAsia="Calibri"/>
          <w:lang w:eastAsia="en-US"/>
        </w:rPr>
      </w:pPr>
      <w:r w:rsidRPr="00123272">
        <w:rPr>
          <w:rFonts w:eastAsia="Calibri"/>
          <w:b/>
          <w:bCs/>
          <w:lang w:eastAsia="en-US"/>
        </w:rPr>
        <w:t>Периодичность формирования регистров бухгалтерского учета</w:t>
      </w:r>
    </w:p>
    <w:p w:rsidR="00123272" w:rsidRPr="00123272" w:rsidRDefault="00123272" w:rsidP="00123272">
      <w:pPr>
        <w:autoSpaceDE w:val="0"/>
        <w:autoSpaceDN w:val="0"/>
        <w:adjustRightInd w:val="0"/>
        <w:jc w:val="center"/>
        <w:rPr>
          <w:rFonts w:eastAsia="Calibri"/>
          <w:lang w:eastAsia="en-US"/>
        </w:rPr>
      </w:pPr>
      <w:r w:rsidRPr="00123272">
        <w:rPr>
          <w:rFonts w:eastAsia="Calibri"/>
          <w:b/>
          <w:bCs/>
          <w:lang w:eastAsia="en-US"/>
        </w:rPr>
        <w:t>на бумажных носителях</w:t>
      </w:r>
    </w:p>
    <w:p w:rsidR="00123272" w:rsidRPr="00123272" w:rsidRDefault="00123272" w:rsidP="00123272">
      <w:pPr>
        <w:autoSpaceDE w:val="0"/>
        <w:autoSpaceDN w:val="0"/>
        <w:adjustRightInd w:val="0"/>
        <w:ind w:firstLine="540"/>
        <w:jc w:val="both"/>
        <w:rPr>
          <w:rFonts w:eastAsia="Calibri"/>
          <w:lang w:eastAsia="en-US"/>
        </w:rPr>
      </w:pPr>
    </w:p>
    <w:tbl>
      <w:tblPr>
        <w:tblW w:w="9918" w:type="dxa"/>
        <w:tblLayout w:type="fixed"/>
        <w:tblCellMar>
          <w:top w:w="75" w:type="dxa"/>
          <w:left w:w="0" w:type="dxa"/>
          <w:bottom w:w="75" w:type="dxa"/>
          <w:right w:w="0" w:type="dxa"/>
        </w:tblCellMar>
        <w:tblLook w:val="0000" w:firstRow="0" w:lastRow="0" w:firstColumn="0" w:lastColumn="0" w:noHBand="0" w:noVBand="0"/>
      </w:tblPr>
      <w:tblGrid>
        <w:gridCol w:w="612"/>
        <w:gridCol w:w="1510"/>
        <w:gridCol w:w="5522"/>
        <w:gridCol w:w="2274"/>
      </w:tblGrid>
      <w:tr w:rsidR="00123272" w:rsidRPr="00123272" w:rsidTr="006C7D3A">
        <w:tc>
          <w:tcPr>
            <w:tcW w:w="6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N п/п</w:t>
            </w:r>
          </w:p>
        </w:tc>
        <w:tc>
          <w:tcPr>
            <w:tcW w:w="1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Код формы документа</w:t>
            </w:r>
          </w:p>
        </w:tc>
        <w:tc>
          <w:tcPr>
            <w:tcW w:w="5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Наименование регистра</w:t>
            </w:r>
          </w:p>
        </w:tc>
        <w:tc>
          <w:tcPr>
            <w:tcW w:w="22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Периодичность</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3</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4</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Инвентарная карточка учета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Инвентарная карточка группового учета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3</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0504033</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Опись инвентарных карточек по учету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Инвентарный список нефинансовых активов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5</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0504035</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Оборотная ведомость по нефинансовым активам</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Ежеквартально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6</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0504036</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Оборотная ведомость</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0504045</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Книга учета бланков строгой отчетности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По мере совершения операций</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0504049</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Авансовый отчет</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По мере необходимости формирования регистра</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18</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0504054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proofErr w:type="spellStart"/>
            <w:r w:rsidRPr="00123272">
              <w:rPr>
                <w:rFonts w:eastAsia="Calibri"/>
                <w:lang w:eastAsia="en-US"/>
              </w:rPr>
              <w:t>Многографная</w:t>
            </w:r>
            <w:proofErr w:type="spellEnd"/>
            <w:r w:rsidRPr="00123272">
              <w:rPr>
                <w:rFonts w:eastAsia="Calibri"/>
                <w:lang w:eastAsia="en-US"/>
              </w:rPr>
              <w:t xml:space="preserve"> карточка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20</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0504064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Журнал регистрации обязательств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0504071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Журналы операций</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22</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0504072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Главная книга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23</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остатков на счетах учета денежных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0504086</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(сличительная ведомость) бланков строгой отчетности и денежных документов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25</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0504087</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(сличительная ведомость) по объектам нефинансовых активов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26</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0504088</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 xml:space="preserve">Инвентаризационная опись наличных денежных </w:t>
            </w:r>
            <w:r w:rsidRPr="00123272">
              <w:rPr>
                <w:rFonts w:eastAsia="Calibri"/>
                <w:lang w:eastAsia="en-US"/>
              </w:rPr>
              <w:lastRenderedPageBreak/>
              <w:t>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 xml:space="preserve">При </w:t>
            </w:r>
            <w:r w:rsidRPr="00123272">
              <w:rPr>
                <w:rFonts w:eastAsia="Calibri"/>
                <w:lang w:eastAsia="en-US"/>
              </w:rPr>
              <w:lastRenderedPageBreak/>
              <w:t>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27</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0504089</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расчетов с покупателями, поставщиками и прочими дебиторами и кредиторами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28</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0504091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расчетов по доходам</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29</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0504092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Ведомость расхождений по результатам инвентаризации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bl>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spacing w:after="160" w:line="259" w:lineRule="auto"/>
        <w:rPr>
          <w:rFonts w:eastAsia="Calibri"/>
          <w:lang w:eastAsia="en-US"/>
        </w:rPr>
      </w:pPr>
    </w:p>
    <w:p w:rsidR="00123272" w:rsidRPr="00123272" w:rsidRDefault="00123272" w:rsidP="00123272">
      <w:pPr>
        <w:spacing w:before="100" w:beforeAutospacing="1" w:after="100" w:afterAutospacing="1"/>
        <w:jc w:val="right"/>
        <w:rPr>
          <w:rFonts w:ascii="Cambria" w:hAnsi="Cambria"/>
        </w:rPr>
      </w:pPr>
      <w:r w:rsidRPr="00123272">
        <w:rPr>
          <w:rFonts w:ascii="Cambria" w:hAnsi="Cambria"/>
        </w:rPr>
        <w:t xml:space="preserve">  Приложение № 6</w:t>
      </w:r>
      <w:r w:rsidRPr="00123272">
        <w:rPr>
          <w:rFonts w:ascii="Cambria" w:hAnsi="Cambria"/>
          <w:u w:val="single"/>
        </w:rPr>
        <w:br/>
      </w:r>
      <w:r w:rsidRPr="00123272">
        <w:rPr>
          <w:rFonts w:ascii="Cambria" w:hAnsi="Cambria"/>
        </w:rPr>
        <w:t xml:space="preserve">к Учетной политике </w:t>
      </w:r>
    </w:p>
    <w:p w:rsidR="00123272" w:rsidRPr="00123272" w:rsidRDefault="00123272" w:rsidP="00123272">
      <w:pPr>
        <w:spacing w:before="100" w:beforeAutospacing="1" w:after="100" w:afterAutospacing="1"/>
        <w:jc w:val="right"/>
        <w:rPr>
          <w:rFonts w:ascii="Cambria" w:hAnsi="Cambria"/>
        </w:rPr>
      </w:pPr>
    </w:p>
    <w:p w:rsidR="00123272" w:rsidRPr="00123272" w:rsidRDefault="00123272" w:rsidP="00123272">
      <w:pPr>
        <w:jc w:val="center"/>
        <w:rPr>
          <w:b/>
          <w:sz w:val="28"/>
          <w:szCs w:val="28"/>
        </w:rPr>
      </w:pPr>
      <w:r w:rsidRPr="00123272">
        <w:rPr>
          <w:b/>
          <w:sz w:val="28"/>
          <w:szCs w:val="28"/>
        </w:rPr>
        <w:t>Положение о внутреннем контроле</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1. Общие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1.1. Настоящее положение о внутреннем контроле разработано в соответствии с законодательством РФ и уставом учреждения, устанавливает единые цели, правила и принципы проведения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1.2. Внутренний контроль направлен на создание системы соблюдения законодательства РФ в сфере финансовой деятельности,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1.3. Основной целью внутреннего контроля является подтверждение достоверности бухгалтерского учета и отчетности учреждения, соблюдение действующего законодательства РФ, регулирующего порядок осуществления финансово-хозяйственной деятельности. Система контроля призвана обеспечить: </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точность и полноту документации бухгалтерского учета;</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lastRenderedPageBreak/>
        <w:t>своевременность подготовки достоверной бухгалтерской отчетности;</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предотвращение ошибок и искажений;</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 xml:space="preserve">исполнение приказов и распоряжений руководителя учреждения; </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сохранность имущества учреждения.</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1.4. Основными задачами внутреннего контроля являются: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установление соответствия осуществляемых операций регламентам, полномочиям сотрудников;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соблюдение установленных технологических процессов и операций при осуществлении функциональной деятельности. </w:t>
      </w:r>
    </w:p>
    <w:p w:rsidR="00123272" w:rsidRPr="00123272" w:rsidRDefault="00123272" w:rsidP="00123272">
      <w:pPr>
        <w:spacing w:before="100" w:beforeAutospacing="1" w:after="100" w:afterAutospacing="1"/>
        <w:ind w:left="720"/>
        <w:contextualSpacing/>
        <w:jc w:val="both"/>
        <w:rPr>
          <w:sz w:val="28"/>
          <w:szCs w:val="28"/>
        </w:rPr>
      </w:pPr>
    </w:p>
    <w:p w:rsidR="00123272" w:rsidRPr="00123272" w:rsidRDefault="00123272" w:rsidP="00123272">
      <w:pPr>
        <w:numPr>
          <w:ilvl w:val="1"/>
          <w:numId w:val="54"/>
        </w:numPr>
        <w:spacing w:before="100" w:beforeAutospacing="1" w:after="100" w:afterAutospacing="1" w:line="276" w:lineRule="auto"/>
        <w:contextualSpacing/>
        <w:jc w:val="both"/>
        <w:rPr>
          <w:sz w:val="28"/>
          <w:szCs w:val="28"/>
        </w:rPr>
      </w:pPr>
      <w:r w:rsidRPr="00123272">
        <w:rPr>
          <w:sz w:val="28"/>
          <w:szCs w:val="28"/>
        </w:rPr>
        <w:t xml:space="preserve">Внутренний контроль в учреждении основываются на следующих принципах: </w:t>
      </w:r>
    </w:p>
    <w:p w:rsidR="00123272" w:rsidRPr="00123272" w:rsidRDefault="00123272" w:rsidP="00123272">
      <w:pPr>
        <w:spacing w:before="100" w:beforeAutospacing="1" w:after="100" w:afterAutospacing="1"/>
        <w:ind w:left="360"/>
        <w:contextualSpacing/>
        <w:jc w:val="both"/>
        <w:rPr>
          <w:sz w:val="28"/>
          <w:szCs w:val="28"/>
        </w:rPr>
      </w:pP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законности – неуклонное и точное соблюдение всеми субъектами внутреннего контроля норм и правил, установленных нормативными законодательством РФ;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независимости – субъекты внутреннего контроля при выполнении своих функциональных обязанностей независимы от объектов внутреннего контроля;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объективности – внутренний контроль осуществляется с использованием фактических документальных данных в порядке, установленном законодательством РФ, путем применения методов, обеспечивающих получение полной и достоверной информации;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ответственности – каждый субъект внутреннего контроля за ненадлежащее выполнение контрольных функций несет ответственность в соответствии с законодательством РФ;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принцип системности – проведение контрольных мероприятий всех сторон деятельности объекта внутреннего контроля и его взаимосвязей в структуре управления.</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1.6. Система внутреннего контроля учреждения включает в себя следующие взаимосвязанные компоненты: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lastRenderedPageBreak/>
        <w:t xml:space="preserve">контрольная среда, включающая в себя соблюдение принципов осуществления внутреннего контроля, профессиональную и коммуникативную компетентность сотрудников учреждения, их стиль работы, организационную структуру, наделение ответственностью и полномочиями;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оценка рисков – представляющая собой идентификацию и анализ соответствующих рисков при достижении определенных задач, связанных между собой на различных уровнях;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деятельность по контролю, обобщающая политику и процедуры, которые помогают гарантировать выполнение приказов и распоряжений руководства и требований законодательства РФ;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деятельность по информационному обеспечению и обмену информацией, направленная на своевременное и эффективное выявление данных, их регистрацию и обмен ими, в целях формирования у всех субъектов внутреннего контроля понимания принятых в учреждении политики и процедур внутреннего контроля и обеспечения их исполнения;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мониторинг системы внутреннего контроля – процесс, включающий в себя функции управления и надзора, во время которого оценивается качество работы системы внутреннего контроля.</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2. Организация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2.1. Внутренний контроль в учреждении осуществляется в следующих формах: </w:t>
      </w:r>
    </w:p>
    <w:p w:rsidR="00123272" w:rsidRPr="00123272" w:rsidRDefault="00123272" w:rsidP="00123272">
      <w:pPr>
        <w:jc w:val="both"/>
        <w:rPr>
          <w:sz w:val="28"/>
          <w:szCs w:val="28"/>
        </w:rPr>
      </w:pPr>
      <w:r w:rsidRPr="00123272">
        <w:rPr>
          <w:b/>
          <w:sz w:val="28"/>
          <w:szCs w:val="28"/>
        </w:rPr>
        <w:t>Предварительный контроль</w:t>
      </w:r>
      <w:r w:rsidRPr="00123272">
        <w:rPr>
          <w:sz w:val="28"/>
          <w:szCs w:val="28"/>
        </w:rPr>
        <w:t xml:space="preserve"> </w:t>
      </w:r>
    </w:p>
    <w:p w:rsidR="00123272" w:rsidRPr="00123272" w:rsidRDefault="00123272" w:rsidP="00123272">
      <w:pPr>
        <w:spacing w:after="100" w:afterAutospacing="1"/>
        <w:jc w:val="both"/>
        <w:rPr>
          <w:sz w:val="28"/>
          <w:szCs w:val="28"/>
        </w:rPr>
      </w:pPr>
      <w:r w:rsidRPr="00123272">
        <w:rPr>
          <w:sz w:val="28"/>
          <w:szCs w:val="28"/>
        </w:rPr>
        <w:t>Контроль осуществляется до регистрации хозяйственной операции. Позволяет определить, правомерность проведения операции, полноту и правильность отражения операции в первичном учетном документе. Предварительный контроль осуществляется:</w:t>
      </w:r>
    </w:p>
    <w:p w:rsidR="00123272" w:rsidRPr="00123272" w:rsidRDefault="00123272" w:rsidP="00123272">
      <w:pPr>
        <w:numPr>
          <w:ilvl w:val="0"/>
          <w:numId w:val="58"/>
        </w:numPr>
        <w:spacing w:after="100" w:afterAutospacing="1" w:line="276" w:lineRule="auto"/>
        <w:contextualSpacing/>
        <w:jc w:val="both"/>
        <w:rPr>
          <w:sz w:val="28"/>
          <w:szCs w:val="28"/>
        </w:rPr>
      </w:pPr>
      <w:r w:rsidRPr="00123272">
        <w:rPr>
          <w:b/>
          <w:i/>
          <w:sz w:val="28"/>
          <w:szCs w:val="28"/>
        </w:rPr>
        <w:t>Сотрудниками юридического отдела</w:t>
      </w:r>
      <w:r w:rsidRPr="00123272">
        <w:rPr>
          <w:sz w:val="28"/>
          <w:szCs w:val="28"/>
        </w:rPr>
        <w:t xml:space="preserve"> - при составлении документов </w:t>
      </w:r>
    </w:p>
    <w:p w:rsidR="00123272" w:rsidRPr="00123272" w:rsidRDefault="00123272" w:rsidP="00123272">
      <w:pPr>
        <w:numPr>
          <w:ilvl w:val="0"/>
          <w:numId w:val="58"/>
        </w:numPr>
        <w:spacing w:after="100" w:afterAutospacing="1" w:line="276" w:lineRule="auto"/>
        <w:contextualSpacing/>
        <w:jc w:val="both"/>
        <w:rPr>
          <w:sz w:val="28"/>
          <w:szCs w:val="28"/>
        </w:rPr>
      </w:pPr>
      <w:r w:rsidRPr="00123272">
        <w:rPr>
          <w:b/>
          <w:i/>
          <w:sz w:val="28"/>
          <w:szCs w:val="28"/>
        </w:rPr>
        <w:t>Сотрудниками отдела экономического прогнозирования и анализа</w:t>
      </w:r>
      <w:r w:rsidRPr="00123272">
        <w:rPr>
          <w:sz w:val="28"/>
          <w:szCs w:val="28"/>
        </w:rPr>
        <w:t xml:space="preserve"> – при формировании Плана закупок учреждения </w:t>
      </w:r>
    </w:p>
    <w:p w:rsidR="00123272" w:rsidRPr="00123272" w:rsidRDefault="00123272" w:rsidP="00123272">
      <w:pPr>
        <w:jc w:val="both"/>
        <w:rPr>
          <w:sz w:val="28"/>
          <w:szCs w:val="28"/>
        </w:rPr>
      </w:pPr>
      <w:r w:rsidRPr="00123272">
        <w:rPr>
          <w:b/>
          <w:sz w:val="28"/>
          <w:szCs w:val="28"/>
        </w:rPr>
        <w:t>Текущий контроль</w:t>
      </w:r>
      <w:r w:rsidRPr="00123272">
        <w:rPr>
          <w:sz w:val="28"/>
          <w:szCs w:val="28"/>
        </w:rPr>
        <w:t xml:space="preserve"> </w:t>
      </w:r>
    </w:p>
    <w:p w:rsidR="00123272" w:rsidRPr="00123272" w:rsidRDefault="00123272" w:rsidP="00123272">
      <w:pPr>
        <w:spacing w:after="100" w:afterAutospacing="1"/>
        <w:jc w:val="both"/>
        <w:rPr>
          <w:b/>
          <w:sz w:val="28"/>
          <w:szCs w:val="28"/>
        </w:rPr>
      </w:pPr>
      <w:r w:rsidRPr="00123272">
        <w:rPr>
          <w:sz w:val="28"/>
          <w:szCs w:val="28"/>
        </w:rPr>
        <w:t xml:space="preserve">Контроль осуществляется в виде повседневного анализа и контроля правильности документального оформления фактов хозяйственной жизни, их регистрации в первичных учетных документах, ведения бухгалтерского учета. За проведение текущего контроля отвечают все сотрудники учреждения при формировании и регистрации первичных учетных </w:t>
      </w:r>
      <w:r w:rsidRPr="00123272">
        <w:rPr>
          <w:sz w:val="28"/>
          <w:szCs w:val="28"/>
        </w:rPr>
        <w:lastRenderedPageBreak/>
        <w:t xml:space="preserve">документов и регистров бухгалтерского учета в соответствии с </w:t>
      </w:r>
      <w:r w:rsidRPr="00123272">
        <w:rPr>
          <w:b/>
          <w:sz w:val="28"/>
          <w:szCs w:val="28"/>
        </w:rPr>
        <w:t xml:space="preserve">Графиком документооборота (Приложение № 4 к настоящей Учетной политике). </w:t>
      </w:r>
    </w:p>
    <w:p w:rsidR="00123272" w:rsidRPr="00123272" w:rsidRDefault="00123272" w:rsidP="00123272">
      <w:pPr>
        <w:jc w:val="both"/>
        <w:rPr>
          <w:b/>
          <w:sz w:val="28"/>
          <w:szCs w:val="28"/>
        </w:rPr>
      </w:pPr>
      <w:r w:rsidRPr="00123272">
        <w:rPr>
          <w:b/>
          <w:sz w:val="28"/>
          <w:szCs w:val="28"/>
        </w:rPr>
        <w:t>Последующий контроль</w:t>
      </w:r>
    </w:p>
    <w:p w:rsidR="00123272" w:rsidRPr="00123272" w:rsidRDefault="00123272" w:rsidP="00123272">
      <w:pPr>
        <w:spacing w:after="100" w:afterAutospacing="1"/>
        <w:jc w:val="both"/>
        <w:rPr>
          <w:sz w:val="28"/>
          <w:szCs w:val="28"/>
        </w:rPr>
      </w:pPr>
      <w:r w:rsidRPr="00123272">
        <w:rPr>
          <w:sz w:val="28"/>
          <w:szCs w:val="28"/>
        </w:rPr>
        <w:t xml:space="preserve">Контроль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 Для проведения последующего контроля приказом учреждения создается </w:t>
      </w:r>
      <w:r w:rsidRPr="00123272">
        <w:rPr>
          <w:b/>
          <w:sz w:val="28"/>
          <w:szCs w:val="28"/>
        </w:rPr>
        <w:t xml:space="preserve">Комиссия по внутреннему контролю (далее – Комиссия). </w:t>
      </w:r>
      <w:r w:rsidRPr="00123272">
        <w:rPr>
          <w:sz w:val="28"/>
          <w:szCs w:val="28"/>
        </w:rPr>
        <w:t xml:space="preserve">Персональный состав Комиссии и председатель Комиссии определяются Распоряжением главы муниципального района.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Система последующего контроля состояния бухгалтерского учета включает в себя надзор и проверку: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 xml:space="preserve">соблюдения требований законодательства РФ, регулирующего порядок осуществления финансово-хозяйственной деятельности;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предотвращения возможных ошибок и искажений в учете и отчетности;</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 xml:space="preserve">исполнения приказов и распоряжений руководства;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контроля за сохранностью финансовых и нефинансовых активов учреждения.</w:t>
      </w:r>
    </w:p>
    <w:p w:rsidR="00123272" w:rsidRPr="00123272" w:rsidRDefault="00123272" w:rsidP="00123272">
      <w:pPr>
        <w:spacing w:before="100" w:beforeAutospacing="1" w:after="200"/>
        <w:jc w:val="both"/>
        <w:rPr>
          <w:sz w:val="28"/>
          <w:szCs w:val="28"/>
        </w:rPr>
      </w:pPr>
      <w:r w:rsidRPr="00123272">
        <w:rPr>
          <w:sz w:val="28"/>
          <w:szCs w:val="28"/>
        </w:rPr>
        <w:t>2.2. Учреждением устанавливается следующий График контрольных мероприятий:</w:t>
      </w:r>
    </w:p>
    <w:tbl>
      <w:tblPr>
        <w:tblW w:w="10855" w:type="dxa"/>
        <w:jc w:val="center"/>
        <w:tblCellSpacing w:w="5" w:type="nil"/>
        <w:tblLayout w:type="fixed"/>
        <w:tblCellMar>
          <w:left w:w="75" w:type="dxa"/>
          <w:right w:w="75" w:type="dxa"/>
        </w:tblCellMar>
        <w:tblLook w:val="0000" w:firstRow="0" w:lastRow="0" w:firstColumn="0" w:lastColumn="0" w:noHBand="0" w:noVBand="0"/>
      </w:tblPr>
      <w:tblGrid>
        <w:gridCol w:w="3055"/>
        <w:gridCol w:w="2410"/>
        <w:gridCol w:w="2797"/>
        <w:gridCol w:w="2593"/>
      </w:tblGrid>
      <w:tr w:rsidR="00123272" w:rsidRPr="00123272" w:rsidTr="006C7D3A">
        <w:trPr>
          <w:tblCellSpacing w:w="5" w:type="nil"/>
          <w:jc w:val="center"/>
        </w:trPr>
        <w:tc>
          <w:tcPr>
            <w:tcW w:w="3055"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Проводимое мероприятие контроля</w:t>
            </w:r>
          </w:p>
        </w:tc>
        <w:tc>
          <w:tcPr>
            <w:tcW w:w="2410"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Периодичность проведения</w:t>
            </w:r>
          </w:p>
        </w:tc>
        <w:tc>
          <w:tcPr>
            <w:tcW w:w="2797"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Ответственные лица</w:t>
            </w:r>
          </w:p>
        </w:tc>
        <w:tc>
          <w:tcPr>
            <w:tcW w:w="2593"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Документ, оформляющий результат</w:t>
            </w:r>
          </w:p>
        </w:tc>
      </w:tr>
      <w:tr w:rsidR="00123272" w:rsidRPr="00123272" w:rsidTr="006C7D3A">
        <w:trPr>
          <w:trHeight w:val="400"/>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 xml:space="preserve">Проверка расчетов с поставщиками        </w:t>
            </w:r>
            <w:r w:rsidRPr="00123272">
              <w:rPr>
                <w:sz w:val="28"/>
                <w:szCs w:val="28"/>
              </w:rPr>
              <w:br/>
              <w:t xml:space="preserve">и подрядчиками, заказчиками                   </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Один раз в квартал</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Комиссия по внутреннему контролю</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Акт сверки расчетов</w:t>
            </w:r>
          </w:p>
        </w:tc>
      </w:tr>
      <w:tr w:rsidR="00123272" w:rsidRPr="00123272" w:rsidTr="006C7D3A">
        <w:trPr>
          <w:trHeight w:val="400"/>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Проверка денежной наличности в кассе учреждения</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Один раз в месяц</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Комиссия по внутреннему контролю</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Инвентаризационная опись (ф. 0504088)</w:t>
            </w:r>
          </w:p>
        </w:tc>
      </w:tr>
      <w:tr w:rsidR="00123272" w:rsidRPr="00123272" w:rsidTr="006C7D3A">
        <w:trPr>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 xml:space="preserve">Инвентаризация имущества и обязательств </w:t>
            </w:r>
            <w:r w:rsidRPr="00123272">
              <w:rPr>
                <w:sz w:val="28"/>
                <w:szCs w:val="28"/>
              </w:rPr>
              <w:lastRenderedPageBreak/>
              <w:t>учреждения</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lastRenderedPageBreak/>
              <w:t xml:space="preserve">Ежегодно, перед составлением годовой </w:t>
            </w:r>
            <w:r w:rsidRPr="00123272">
              <w:rPr>
                <w:sz w:val="28"/>
                <w:szCs w:val="28"/>
              </w:rPr>
              <w:lastRenderedPageBreak/>
              <w:t>отчетности</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lastRenderedPageBreak/>
              <w:t>Комиссия по инвентаризации</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Акт о результатах инвентаризации (ф. 0504835)</w:t>
            </w:r>
          </w:p>
        </w:tc>
      </w:tr>
    </w:tbl>
    <w:p w:rsidR="00123272" w:rsidRPr="00123272" w:rsidRDefault="000A1986" w:rsidP="00123272">
      <w:pPr>
        <w:widowControl w:val="0"/>
        <w:autoSpaceDE w:val="0"/>
        <w:autoSpaceDN w:val="0"/>
        <w:adjustRightInd w:val="0"/>
        <w:spacing w:after="200" w:line="276" w:lineRule="auto"/>
        <w:jc w:val="both"/>
        <w:rPr>
          <w:sz w:val="28"/>
          <w:szCs w:val="28"/>
        </w:rPr>
      </w:pPr>
      <w:hyperlink r:id="rId23" w:history="1">
        <w:r w:rsidR="00123272" w:rsidRPr="00123272">
          <w:rPr>
            <w:rFonts w:eastAsia="Calibri"/>
            <w:i/>
            <w:iCs/>
            <w:sz w:val="28"/>
            <w:szCs w:val="28"/>
            <w:lang w:eastAsia="en-US"/>
          </w:rPr>
          <w:br/>
        </w:r>
      </w:hyperlink>
      <w:r w:rsidR="00123272" w:rsidRPr="00123272">
        <w:rPr>
          <w:sz w:val="28"/>
          <w:szCs w:val="28"/>
        </w:rPr>
        <w:t xml:space="preserve">2.3. Последующий контроль осуществляется путем проведения как плановых, так и внеплановых проверок. Плановые проверки проводятся с периодичностью, определенной Графиком проверок (п. 2.2 настоящего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Основными объектами плановой проверки являются: соблюдение законодательства РФ, регулирующего порядок ведения бухгалтерского учета и норм учетной политики, полнота и правильность документального оформления операций.</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В ходе проведения внеплановой проверки осуществляется контроль по вопросам, в отношении которых есть информация о возможных нарушениях. Внеплановые проверки проводятся по решению Председателя Комиссии или по Приказу руководителя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2.4. Лица, ответственные за проведение контрольного мероприятия,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2.5. Результаты проведения предварительного и текущего контроля оформляются в виде </w:t>
      </w:r>
      <w:r w:rsidRPr="00123272">
        <w:rPr>
          <w:b/>
          <w:sz w:val="28"/>
          <w:szCs w:val="28"/>
        </w:rPr>
        <w:t>Служебных записок</w:t>
      </w:r>
      <w:r w:rsidRPr="00123272">
        <w:rPr>
          <w:sz w:val="28"/>
          <w:szCs w:val="28"/>
        </w:rPr>
        <w:t xml:space="preserve"> на имя руководителя учреждения, в которых описываются:</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Характер выявленных нарушений, включая возможные последствия для учреждения</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 xml:space="preserve">Предложения по исправлению выявленного нарушения </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Рекомендации по предотвращению появления указанных нарушений в будущем</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2.6. Работники учреждения, допустившие недостатки, искажения и нарушения, в письменной форме представляют объяснения по вопросам, относящимся к результатам проведения контроля. </w:t>
      </w:r>
    </w:p>
    <w:p w:rsidR="00123272" w:rsidRPr="00123272" w:rsidRDefault="00123272" w:rsidP="00123272">
      <w:pPr>
        <w:spacing w:before="100" w:beforeAutospacing="1" w:after="100" w:afterAutospacing="1"/>
        <w:jc w:val="both"/>
        <w:rPr>
          <w:b/>
          <w:sz w:val="28"/>
          <w:szCs w:val="28"/>
        </w:rPr>
      </w:pPr>
      <w:r w:rsidRPr="00123272">
        <w:rPr>
          <w:b/>
          <w:sz w:val="28"/>
          <w:szCs w:val="28"/>
        </w:rPr>
        <w:t xml:space="preserve">3. Субъекты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3.1. К субъектам внутреннего контроля относятся: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t xml:space="preserve">руководитель учреждения и его заместители;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lastRenderedPageBreak/>
        <w:t xml:space="preserve">комиссия по внутреннему контролю;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t xml:space="preserve">заместители руководителя и работники учреждения, составляющие и регистрирующие первичные документы, поименованные в Графике документооборота.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3.2. Разграничение полномочий и ответственности органов, задействованных в функционировании системы внутреннего контроля, определяется Графиком документооборота, а также организационно-распорядительными документами учреждения и должностными инструкциями работников. </w:t>
      </w:r>
    </w:p>
    <w:p w:rsidR="00123272" w:rsidRPr="00123272" w:rsidRDefault="00123272" w:rsidP="00123272">
      <w:pPr>
        <w:tabs>
          <w:tab w:val="left" w:pos="3104"/>
        </w:tabs>
        <w:spacing w:before="100" w:beforeAutospacing="1" w:after="100" w:afterAutospacing="1"/>
        <w:jc w:val="both"/>
        <w:rPr>
          <w:sz w:val="28"/>
          <w:szCs w:val="28"/>
        </w:rPr>
      </w:pPr>
      <w:r w:rsidRPr="00123272">
        <w:rPr>
          <w:b/>
          <w:bCs/>
          <w:sz w:val="28"/>
          <w:szCs w:val="28"/>
        </w:rPr>
        <w:t xml:space="preserve">4. Ответственность </w:t>
      </w:r>
      <w:r w:rsidRPr="00123272">
        <w:rPr>
          <w:b/>
          <w:bCs/>
          <w:sz w:val="28"/>
          <w:szCs w:val="28"/>
        </w:rPr>
        <w:tab/>
      </w:r>
    </w:p>
    <w:p w:rsidR="00123272" w:rsidRPr="00123272" w:rsidRDefault="00123272" w:rsidP="00123272">
      <w:pPr>
        <w:spacing w:before="100" w:beforeAutospacing="1" w:after="100" w:afterAutospacing="1"/>
        <w:jc w:val="both"/>
        <w:rPr>
          <w:sz w:val="28"/>
          <w:szCs w:val="28"/>
        </w:rPr>
      </w:pPr>
      <w:r w:rsidRPr="00123272">
        <w:rPr>
          <w:sz w:val="28"/>
          <w:szCs w:val="28"/>
        </w:rPr>
        <w:t>4.1. Ответственность за организацию и функционирование системы внутреннего контроля возлагается на главу муниципального района.</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4.2. Лица, допустившие недостатки, искажения и нарушения, несут дисциплинарную ответственность в соответствии с требованиями </w:t>
      </w:r>
      <w:hyperlink r:id="rId24" w:history="1">
        <w:r w:rsidRPr="00123272">
          <w:rPr>
            <w:sz w:val="28"/>
            <w:szCs w:val="28"/>
          </w:rPr>
          <w:t>ТК РФ</w:t>
        </w:r>
      </w:hyperlink>
      <w:r w:rsidRPr="00123272">
        <w:rPr>
          <w:sz w:val="28"/>
          <w:szCs w:val="28"/>
        </w:rPr>
        <w:t xml:space="preserve">. </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5. Оценка состояния системы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5.1. Оценка эффективности системы внутреннего контроля в учреждении осуществляется субъектами внутреннего контроля и рассматривается на совещаниях, проводимых руководителем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5.2. Непосредственная оценка адекватности, достаточности и эффективности системы внутреннего контроля, а также контроль за соблюдением процедур внутреннего контроля осуществляется Комиссией по внутреннему контролю. </w:t>
      </w:r>
    </w:p>
    <w:p w:rsidR="00123272" w:rsidRPr="00123272" w:rsidRDefault="00123272" w:rsidP="00123272">
      <w:pPr>
        <w:spacing w:before="100" w:beforeAutospacing="1" w:after="100" w:afterAutospacing="1"/>
        <w:jc w:val="both"/>
        <w:rPr>
          <w:sz w:val="28"/>
          <w:szCs w:val="28"/>
        </w:rPr>
      </w:pPr>
      <w:r w:rsidRPr="00123272">
        <w:rPr>
          <w:sz w:val="28"/>
          <w:szCs w:val="28"/>
        </w:rPr>
        <w:t>В рамках указанных полномочий Председатель Комиссии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необходимости, предложения по их совершенствованию по мере необходимости.</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6. Заключительные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6.1. Все изменения и дополнения к настоящему положению утверждаются руководителем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lastRenderedPageBreak/>
        <w:t xml:space="preserve">6.2. Если в результате изменения действующего законодательства РФ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РФ. </w:t>
      </w:r>
    </w:p>
    <w:p w:rsidR="00123272" w:rsidRPr="00123272" w:rsidRDefault="00123272" w:rsidP="00123272">
      <w:pPr>
        <w:pStyle w:val="1"/>
        <w:jc w:val="right"/>
        <w:rPr>
          <w:rFonts w:ascii="Cambria" w:eastAsia="Times New Roman" w:hAnsi="Cambria" w:cs="Times New Roman"/>
          <w:bCs/>
          <w:color w:val="auto"/>
          <w:kern w:val="32"/>
          <w:sz w:val="24"/>
          <w:szCs w:val="24"/>
        </w:rPr>
      </w:pPr>
      <w:r w:rsidRPr="00123272">
        <w:rPr>
          <w:sz w:val="28"/>
          <w:szCs w:val="28"/>
        </w:rPr>
        <w:br/>
      </w:r>
      <w:r w:rsidRPr="00123272">
        <w:rPr>
          <w:sz w:val="28"/>
          <w:szCs w:val="28"/>
        </w:rPr>
        <w:br/>
      </w:r>
      <w:r w:rsidRPr="00123272">
        <w:rPr>
          <w:rFonts w:ascii="Cambria" w:eastAsia="Times New Roman" w:hAnsi="Cambria" w:cs="Times New Roman"/>
          <w:bCs/>
          <w:color w:val="auto"/>
          <w:kern w:val="32"/>
          <w:sz w:val="24"/>
          <w:szCs w:val="24"/>
        </w:rPr>
        <w:t>Приложение № 7</w:t>
      </w:r>
    </w:p>
    <w:p w:rsidR="00123272" w:rsidRPr="00123272" w:rsidRDefault="00123272" w:rsidP="00123272">
      <w:pPr>
        <w:jc w:val="right"/>
        <w:rPr>
          <w:rFonts w:ascii="Cambria" w:hAnsi="Cambria"/>
        </w:rPr>
      </w:pPr>
      <w:r w:rsidRPr="00123272">
        <w:rPr>
          <w:rFonts w:ascii="Cambria" w:hAnsi="Cambria"/>
        </w:rPr>
        <w:t xml:space="preserve">к Учетной политике </w:t>
      </w:r>
    </w:p>
    <w:p w:rsidR="00123272" w:rsidRPr="00123272" w:rsidRDefault="00123272" w:rsidP="00123272">
      <w:pPr>
        <w:keepNext/>
        <w:spacing w:before="240" w:after="60"/>
        <w:jc w:val="center"/>
        <w:outlineLvl w:val="0"/>
        <w:rPr>
          <w:b/>
          <w:bCs/>
          <w:kern w:val="32"/>
          <w:sz w:val="28"/>
          <w:szCs w:val="28"/>
        </w:rPr>
      </w:pPr>
      <w:r w:rsidRPr="00123272">
        <w:rPr>
          <w:b/>
          <w:bCs/>
          <w:kern w:val="32"/>
          <w:sz w:val="28"/>
          <w:szCs w:val="28"/>
        </w:rPr>
        <w:t xml:space="preserve">Положение </w:t>
      </w:r>
    </w:p>
    <w:p w:rsidR="00123272" w:rsidRPr="00123272" w:rsidRDefault="00123272" w:rsidP="00123272">
      <w:pPr>
        <w:keepNext/>
        <w:jc w:val="center"/>
        <w:outlineLvl w:val="0"/>
        <w:rPr>
          <w:b/>
          <w:bCs/>
          <w:kern w:val="32"/>
          <w:sz w:val="28"/>
          <w:szCs w:val="28"/>
        </w:rPr>
      </w:pPr>
      <w:r w:rsidRPr="00123272">
        <w:rPr>
          <w:b/>
          <w:bCs/>
          <w:kern w:val="32"/>
          <w:sz w:val="28"/>
          <w:szCs w:val="28"/>
        </w:rPr>
        <w:t>о Комиссии по поступлению и выбытию активов</w:t>
      </w:r>
    </w:p>
    <w:p w:rsidR="00123272" w:rsidRPr="00123272" w:rsidRDefault="00123272" w:rsidP="00123272">
      <w:pPr>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 На основании требований Приказа Минфина России № 157н от 01.12.2010г. в учреждении создается постоянно действующая </w:t>
      </w:r>
      <w:r w:rsidRPr="00123272">
        <w:rPr>
          <w:b/>
          <w:i/>
          <w:sz w:val="28"/>
          <w:szCs w:val="28"/>
        </w:rPr>
        <w:t xml:space="preserve">Комиссия по поступлению и выбытию активов </w:t>
      </w:r>
      <w:r w:rsidRPr="00123272">
        <w:rPr>
          <w:sz w:val="28"/>
          <w:szCs w:val="28"/>
        </w:rPr>
        <w:t xml:space="preserve">(далее – Комиссия).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2. Персональный состав Комиссии устанавливается Распоряжением Главы муниципального района. </w:t>
      </w:r>
    </w:p>
    <w:p w:rsidR="00123272" w:rsidRPr="00123272" w:rsidRDefault="00123272" w:rsidP="00123272">
      <w:pPr>
        <w:autoSpaceDE w:val="0"/>
        <w:autoSpaceDN w:val="0"/>
        <w:adjustRightInd w:val="0"/>
        <w:ind w:left="36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3. Комиссия определяет отдельные вопросы поступления и выбытия всех видов нефинансовых активов, установленные в настоящем Положении.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определении справедливой стоимости активов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4. Справедливая стоимость актива определяется методом рыночных цен в следующих случаях: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При безвозмездном поступлении имущества от организаций (за исключением государственных или муниципальных) и от физических лиц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При выявлении излишков по результатам инвентаризации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При принятии к учету деталей, узлов, механизмов от списания основных средств, а также лома, ветоши, макулатуры, остающихся от списания или ремонта нефинансовых активов</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При принятии к учету спецоборудования или экспериментальных устройств, остающихся у учреждения после окончания НИР</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lastRenderedPageBreak/>
        <w:t>При принятии к учету нефинансовых активов, полученных в результате необменных операций (если иное не установлено соответствующими федеральными стандартами, единой методологией бюджетного учета и бюджетной отчетности)</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В иных случаях, когда согласно единой методологии бюджетного учета и бюджетной отчетности, установленной в соответствии с бюджетным законодательством РФ, и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требуется определение </w:t>
      </w:r>
      <w:r w:rsidRPr="00123272">
        <w:rPr>
          <w:b/>
          <w:i/>
          <w:sz w:val="28"/>
          <w:szCs w:val="28"/>
        </w:rPr>
        <w:t>оценочной стоимости имущества</w:t>
      </w:r>
      <w:r w:rsidRPr="00123272">
        <w:rPr>
          <w:sz w:val="28"/>
          <w:szCs w:val="28"/>
        </w:rPr>
        <w:t xml:space="preserve"> </w:t>
      </w:r>
    </w:p>
    <w:p w:rsidR="00123272" w:rsidRPr="00123272" w:rsidRDefault="00123272" w:rsidP="00123272">
      <w:pPr>
        <w:autoSpaceDE w:val="0"/>
        <w:autoSpaceDN w:val="0"/>
        <w:adjustRightInd w:val="0"/>
        <w:ind w:left="72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5. Справедливая стоимость актива определяется методом амортизированной стоимости замещения при применении СГС «Обесценение активов» в случае, если определить справедливую стоимость для оценки величины обесценения представляется Комиссии затруднительным.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6. При определении справедливой стоимости методом рыночных цен в целях принятия к бухгалтерскому учету объекта нефинансовых активов Комиссией используются:</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Данные о ценах на аналогичные материальные ценности, полученные в письменной форме от организаций-изготовителей или продавцов</w:t>
      </w:r>
    </w:p>
    <w:p w:rsidR="00123272" w:rsidRPr="00123272" w:rsidRDefault="00123272" w:rsidP="00123272">
      <w:pPr>
        <w:numPr>
          <w:ilvl w:val="1"/>
          <w:numId w:val="62"/>
        </w:numPr>
        <w:autoSpaceDE w:val="0"/>
        <w:autoSpaceDN w:val="0"/>
        <w:adjustRightInd w:val="0"/>
        <w:jc w:val="both"/>
        <w:rPr>
          <w:sz w:val="28"/>
          <w:szCs w:val="28"/>
        </w:rPr>
      </w:pPr>
      <w:r w:rsidRPr="00123272">
        <w:rPr>
          <w:sz w:val="28"/>
          <w:szCs w:val="28"/>
        </w:rPr>
        <w:t>При принятии решения для новых объектов – используются сведения не менее чем из трех прайс-листов разных организаций-изготовителей (продавцов) путем расчета среднего арифметического. Используемые прайс-листы (коммерческие предложения) прикладываются к решению Комиссии</w:t>
      </w:r>
    </w:p>
    <w:p w:rsidR="00123272" w:rsidRPr="00123272" w:rsidRDefault="00123272" w:rsidP="00123272">
      <w:pPr>
        <w:numPr>
          <w:ilvl w:val="1"/>
          <w:numId w:val="62"/>
        </w:numPr>
        <w:autoSpaceDE w:val="0"/>
        <w:autoSpaceDN w:val="0"/>
        <w:adjustRightInd w:val="0"/>
        <w:jc w:val="both"/>
        <w:rPr>
          <w:sz w:val="28"/>
          <w:szCs w:val="28"/>
        </w:rPr>
      </w:pPr>
      <w:r w:rsidRPr="00123272">
        <w:rPr>
          <w:sz w:val="28"/>
          <w:szCs w:val="28"/>
        </w:rPr>
        <w:t>При принятии решения для объектов бывших в эксплуатации – используются сведения из специализированных сайтов объявлений (</w:t>
      </w:r>
      <w:proofErr w:type="spellStart"/>
      <w:r w:rsidRPr="00123272">
        <w:rPr>
          <w:sz w:val="28"/>
          <w:szCs w:val="28"/>
          <w:lang w:val="en-US"/>
        </w:rPr>
        <w:t>avito</w:t>
      </w:r>
      <w:proofErr w:type="spellEnd"/>
      <w:r w:rsidRPr="00123272">
        <w:rPr>
          <w:sz w:val="28"/>
          <w:szCs w:val="28"/>
        </w:rPr>
        <w:t>.</w:t>
      </w:r>
      <w:proofErr w:type="spellStart"/>
      <w:r w:rsidRPr="00123272">
        <w:rPr>
          <w:sz w:val="28"/>
          <w:szCs w:val="28"/>
          <w:lang w:val="en-US"/>
        </w:rPr>
        <w:t>ru</w:t>
      </w:r>
      <w:proofErr w:type="spellEnd"/>
      <w:r w:rsidRPr="00123272">
        <w:rPr>
          <w:sz w:val="28"/>
          <w:szCs w:val="28"/>
        </w:rPr>
        <w:t xml:space="preserve">, </w:t>
      </w:r>
      <w:proofErr w:type="spellStart"/>
      <w:r w:rsidRPr="00123272">
        <w:rPr>
          <w:sz w:val="28"/>
          <w:szCs w:val="28"/>
          <w:lang w:val="en-US"/>
        </w:rPr>
        <w:t>irr</w:t>
      </w:r>
      <w:proofErr w:type="spellEnd"/>
      <w:r w:rsidRPr="00123272">
        <w:rPr>
          <w:sz w:val="28"/>
          <w:szCs w:val="28"/>
        </w:rPr>
        <w:t>.</w:t>
      </w:r>
      <w:proofErr w:type="spellStart"/>
      <w:r w:rsidRPr="00123272">
        <w:rPr>
          <w:sz w:val="28"/>
          <w:szCs w:val="28"/>
          <w:lang w:val="en-US"/>
        </w:rPr>
        <w:t>ru</w:t>
      </w:r>
      <w:proofErr w:type="spellEnd"/>
      <w:r w:rsidRPr="00123272">
        <w:rPr>
          <w:sz w:val="28"/>
          <w:szCs w:val="28"/>
        </w:rPr>
        <w:t xml:space="preserve">, </w:t>
      </w:r>
      <w:r w:rsidRPr="00123272">
        <w:rPr>
          <w:sz w:val="28"/>
          <w:szCs w:val="28"/>
          <w:lang w:val="en-US"/>
        </w:rPr>
        <w:t>auto</w:t>
      </w:r>
      <w:r w:rsidRPr="00123272">
        <w:rPr>
          <w:sz w:val="28"/>
          <w:szCs w:val="28"/>
        </w:rPr>
        <w:t>.</w:t>
      </w:r>
      <w:proofErr w:type="spellStart"/>
      <w:r w:rsidRPr="00123272">
        <w:rPr>
          <w:sz w:val="28"/>
          <w:szCs w:val="28"/>
          <w:lang w:val="en-US"/>
        </w:rPr>
        <w:t>ru</w:t>
      </w:r>
      <w:proofErr w:type="spellEnd"/>
      <w:r w:rsidRPr="00123272">
        <w:rPr>
          <w:sz w:val="28"/>
          <w:szCs w:val="28"/>
        </w:rPr>
        <w:t xml:space="preserve">, </w:t>
      </w:r>
      <w:proofErr w:type="spellStart"/>
      <w:r w:rsidRPr="00123272">
        <w:rPr>
          <w:sz w:val="28"/>
          <w:szCs w:val="28"/>
          <w:lang w:val="en-US"/>
        </w:rPr>
        <w:t>youla</w:t>
      </w:r>
      <w:proofErr w:type="spellEnd"/>
      <w:r w:rsidRPr="00123272">
        <w:rPr>
          <w:sz w:val="28"/>
          <w:szCs w:val="28"/>
        </w:rPr>
        <w:t>.</w:t>
      </w:r>
      <w:proofErr w:type="spellStart"/>
      <w:r w:rsidRPr="00123272">
        <w:rPr>
          <w:sz w:val="28"/>
          <w:szCs w:val="28"/>
          <w:lang w:val="en-US"/>
        </w:rPr>
        <w:t>io</w:t>
      </w:r>
      <w:proofErr w:type="spellEnd"/>
      <w:r w:rsidRPr="00123272">
        <w:rPr>
          <w:sz w:val="28"/>
          <w:szCs w:val="28"/>
        </w:rPr>
        <w:t xml:space="preserve"> и аналогичных перечисленным), путем расчета среднего арифметического не менее чем из трех объявлений. Использованные при расчете объявления прикладываются к решению Комиссии</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Сведения об уровне цен, имеющиеся у органов государственной статистики. В данном случае к решению Комиссии прикладывается официальный ответ от органа статистики или сведения с официального сайта</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 xml:space="preserve">Иные сведения об уровне цен, полученные из средств массовой информации (в том числе и из сети </w:t>
      </w:r>
      <w:r w:rsidRPr="00123272">
        <w:rPr>
          <w:sz w:val="28"/>
          <w:szCs w:val="28"/>
          <w:lang w:val="en-US"/>
        </w:rPr>
        <w:t>Internet</w:t>
      </w:r>
      <w:r w:rsidRPr="00123272">
        <w:rPr>
          <w:sz w:val="28"/>
          <w:szCs w:val="28"/>
        </w:rPr>
        <w:t>) и специальной литературы</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Экспертные заключения (в том числе экспертов, привлеченных на добровольных началах к работе в Комиссии) о стоимости отдельных (аналогичных) объектов нефинансовых активов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lastRenderedPageBreak/>
        <w:t xml:space="preserve">6.1. В случае если данные о ценах на аналогичные или схожие материальные ценности по каким-либо причинам недоступны, то для своевременного отражения операции в бухгалтерском учете применятся оценочная стоимость в условной оценке равной одному рублю. После получения оценки Комиссия осуществляет пересмотр ранее установленной стоимости (п. 25 Инструкции 157н).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6.2. Определение справедливой стоимости арендных платежей для объектов учета операционной аренды (п. 27.1 Приказа 258н) производится в порядке, установленном п. 6 настоящего Положения. При этом берутся данные:</w:t>
      </w:r>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О средней стоимости аренды недвижимого имущества, полученные от органа, наделенного полномочиями управления государственным (муниципальным) имуществом, или, при отсутствии таких сведений:</w:t>
      </w:r>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 xml:space="preserve">Из не менее чем трех предложений из аукционов по аренде аналогичного объекта имущества за весь срок пользования объектом с сайта </w:t>
      </w:r>
      <w:proofErr w:type="spellStart"/>
      <w:r w:rsidRPr="00123272">
        <w:rPr>
          <w:sz w:val="28"/>
          <w:szCs w:val="28"/>
          <w:lang w:val="en-US"/>
        </w:rPr>
        <w:t>torgi</w:t>
      </w:r>
      <w:proofErr w:type="spellEnd"/>
      <w:r w:rsidRPr="00123272">
        <w:rPr>
          <w:sz w:val="28"/>
          <w:szCs w:val="28"/>
        </w:rPr>
        <w:t>.</w:t>
      </w:r>
      <w:proofErr w:type="spellStart"/>
      <w:r w:rsidRPr="00123272">
        <w:rPr>
          <w:sz w:val="28"/>
          <w:szCs w:val="28"/>
          <w:lang w:val="en-US"/>
        </w:rPr>
        <w:t>gov</w:t>
      </w:r>
      <w:proofErr w:type="spellEnd"/>
      <w:r w:rsidRPr="00123272">
        <w:rPr>
          <w:sz w:val="28"/>
          <w:szCs w:val="28"/>
        </w:rPr>
        <w:t>.</w:t>
      </w:r>
      <w:proofErr w:type="spellStart"/>
      <w:r w:rsidRPr="00123272">
        <w:rPr>
          <w:sz w:val="28"/>
          <w:szCs w:val="28"/>
          <w:lang w:val="en-US"/>
        </w:rPr>
        <w:t>ru</w:t>
      </w:r>
      <w:proofErr w:type="spellEnd"/>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Из не менее чем трех коммерческих предложений по аренде аналогичного объекта имущества за весь срок пользования объектом</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7. Определение справедливой стоимости методом амортизированной стоимости замещения осуществляется в соответствии с п. 56 Приказа 256н.</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определении кода ОКОФ и срока полезного использования основных средств</w:t>
      </w:r>
    </w:p>
    <w:p w:rsidR="00123272" w:rsidRPr="00123272" w:rsidRDefault="00123272" w:rsidP="00123272">
      <w:pPr>
        <w:autoSpaceDE w:val="0"/>
        <w:autoSpaceDN w:val="0"/>
        <w:adjustRightInd w:val="0"/>
        <w:jc w:val="center"/>
        <w:rPr>
          <w:b/>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8. Группировка объектов основных средств, принимаемых к учету с 1 января 2017 года, осуществляется в соответствии с группировкой, предусмотренной Общероссийским классификатором основных фондов ОКОФ ОК 013-2014 (СНС)) и сроками полезного использования, определенными положениями постановления Правительства Российской Федерации от 1 января 2002 г. N 1 "О классификации основных средств, включаемых в амортизационные группы" (в редакции постановления Правительства Российской Федерации от 7 июля 2016 г. N 640). В случае невозможности однозначного определения кода ОКОФ для таких основных фондов, Комиссия: </w:t>
      </w:r>
    </w:p>
    <w:p w:rsidR="00123272" w:rsidRPr="00123272" w:rsidRDefault="00123272" w:rsidP="00123272">
      <w:pPr>
        <w:numPr>
          <w:ilvl w:val="0"/>
          <w:numId w:val="64"/>
        </w:numPr>
        <w:autoSpaceDE w:val="0"/>
        <w:autoSpaceDN w:val="0"/>
        <w:adjustRightInd w:val="0"/>
        <w:jc w:val="both"/>
        <w:rPr>
          <w:sz w:val="28"/>
          <w:szCs w:val="28"/>
        </w:rPr>
      </w:pPr>
      <w:r w:rsidRPr="00123272">
        <w:rPr>
          <w:sz w:val="28"/>
          <w:szCs w:val="28"/>
        </w:rPr>
        <w:t>Определяет код ОКОФ в соответствии с Классификатором ОК 013-94, а затем переводит указанный код в соответствии с Приказом Федерального агентства по техническому регулированию и метрологии от 21 апреля 2016 г. N 458</w:t>
      </w:r>
    </w:p>
    <w:p w:rsidR="00123272" w:rsidRPr="00123272" w:rsidRDefault="00123272" w:rsidP="00123272">
      <w:pPr>
        <w:numPr>
          <w:ilvl w:val="0"/>
          <w:numId w:val="64"/>
        </w:numPr>
        <w:autoSpaceDE w:val="0"/>
        <w:autoSpaceDN w:val="0"/>
        <w:adjustRightInd w:val="0"/>
        <w:jc w:val="both"/>
        <w:rPr>
          <w:sz w:val="28"/>
          <w:szCs w:val="28"/>
        </w:rPr>
      </w:pPr>
      <w:r w:rsidRPr="00123272">
        <w:rPr>
          <w:sz w:val="28"/>
          <w:szCs w:val="28"/>
        </w:rPr>
        <w:t xml:space="preserve">В случае наличия противоречий в применении прямого (обратного) переходных ключей, утвержденных Приказом N 458, и ОКОФ ОК 013-2014 (СНС), а также отсутствия позиций в новых кодах ОКОФ ОК 013-2014 (СНС) для </w:t>
      </w:r>
      <w:r w:rsidRPr="00123272">
        <w:rPr>
          <w:sz w:val="28"/>
          <w:szCs w:val="28"/>
        </w:rPr>
        <w:lastRenderedPageBreak/>
        <w:t>объектов учета, ранее включаемых в группы материальных ценностей, по своим критериям являющихся основными средствами, комиссия по поступлению и выбытию активов субъекта учета может принимать самостоятельное решение по отнесению указанных объектов к соответствующей группе кодов ОКОФ ОК 013-2014 (СНС)</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9. Срок полезного использования поступающего актива при отсутствии в законодательстве РФ норм, устанавливающих сроки полезного использования имущества в целях начисления амортизации (в том числе в случае, когда примененный код ОКОФ одновременно определен в нескольких амортизационных группах), а также в случаях отсутствия информации в документах производителя устанавливается решением Комиссии на основании: </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Ожидаемого срока использования этого объекта в соответствии с ожидаемой производительностью или мощностью</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Нормативно-правовых и других ограничений использования этого объекта</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Гарантийного срока использования объекта</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9. Срок полезного использования по активам, бывшим в употреблении и полученным учреждением безвозмездно от юридических (физических) лиц, не являющихся субъектами бюджетного учета и от физических лиц, определяется Комиссией аналогично п. 9 настоящего Положения.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изменении первоначальной стоимости активов (основных средств)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10. Изменение балансовой стоимости объекта основных средств после его признания в бухгалтерском учете возможно в случаях:</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123272">
        <w:rPr>
          <w:sz w:val="28"/>
          <w:szCs w:val="28"/>
        </w:rPr>
        <w:t>разукомплектации</w:t>
      </w:r>
      <w:proofErr w:type="spellEnd"/>
      <w:r w:rsidRPr="00123272">
        <w:rPr>
          <w:sz w:val="28"/>
          <w:szCs w:val="28"/>
        </w:rPr>
        <w:t>)</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переоценки объектов основных средств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lastRenderedPageBreak/>
        <w:t xml:space="preserve">11. </w:t>
      </w:r>
      <w:proofErr w:type="spellStart"/>
      <w:r w:rsidRPr="00123272">
        <w:rPr>
          <w:sz w:val="28"/>
          <w:szCs w:val="28"/>
        </w:rPr>
        <w:t>Разукомплектация</w:t>
      </w:r>
      <w:proofErr w:type="spellEnd"/>
      <w:r w:rsidRPr="00123272">
        <w:rPr>
          <w:sz w:val="28"/>
          <w:szCs w:val="28"/>
        </w:rPr>
        <w:t xml:space="preserve"> и частичная ликвидация основных средств оформляется решением Комиссии и оформляется Актом о </w:t>
      </w:r>
      <w:proofErr w:type="spellStart"/>
      <w:r w:rsidRPr="00123272">
        <w:rPr>
          <w:sz w:val="28"/>
          <w:szCs w:val="28"/>
        </w:rPr>
        <w:t>разукомплектации</w:t>
      </w:r>
      <w:proofErr w:type="spellEnd"/>
      <w:r w:rsidRPr="00123272">
        <w:rPr>
          <w:sz w:val="28"/>
          <w:szCs w:val="28"/>
        </w:rPr>
        <w:t xml:space="preserve">. При этом Комиссией определяется: </w:t>
      </w:r>
    </w:p>
    <w:p w:rsidR="00123272" w:rsidRPr="00123272" w:rsidRDefault="00123272" w:rsidP="00123272">
      <w:pPr>
        <w:numPr>
          <w:ilvl w:val="0"/>
          <w:numId w:val="60"/>
        </w:numPr>
        <w:autoSpaceDE w:val="0"/>
        <w:autoSpaceDN w:val="0"/>
        <w:adjustRightInd w:val="0"/>
        <w:jc w:val="both"/>
        <w:rPr>
          <w:sz w:val="28"/>
          <w:szCs w:val="28"/>
        </w:rPr>
      </w:pPr>
      <w:r w:rsidRPr="00123272">
        <w:rPr>
          <w:sz w:val="28"/>
          <w:szCs w:val="28"/>
        </w:rPr>
        <w:t xml:space="preserve">балансовая стоимость объектов, остающихся после </w:t>
      </w:r>
      <w:proofErr w:type="spellStart"/>
      <w:r w:rsidRPr="00123272">
        <w:rPr>
          <w:sz w:val="28"/>
          <w:szCs w:val="28"/>
        </w:rPr>
        <w:t>разукомплектации</w:t>
      </w:r>
      <w:proofErr w:type="spellEnd"/>
      <w:r w:rsidRPr="00123272">
        <w:rPr>
          <w:sz w:val="28"/>
          <w:szCs w:val="28"/>
        </w:rPr>
        <w:t>, а также суммы начисленной амортизации, относящиеся к этим объектам</w:t>
      </w:r>
    </w:p>
    <w:p w:rsidR="00123272" w:rsidRPr="00123272" w:rsidRDefault="00123272" w:rsidP="00123272">
      <w:pPr>
        <w:numPr>
          <w:ilvl w:val="0"/>
          <w:numId w:val="60"/>
        </w:numPr>
        <w:autoSpaceDE w:val="0"/>
        <w:autoSpaceDN w:val="0"/>
        <w:adjustRightInd w:val="0"/>
        <w:jc w:val="both"/>
        <w:rPr>
          <w:sz w:val="28"/>
          <w:szCs w:val="28"/>
        </w:rPr>
      </w:pPr>
      <w:r w:rsidRPr="00123272">
        <w:rPr>
          <w:sz w:val="28"/>
          <w:szCs w:val="28"/>
        </w:rPr>
        <w:t>стоимости частей, списываемых из объекта и амортизация, относящаяся к этим частям</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12. При определении списываемых частей объекта основных средств, их стоимость (как часть стоимости объекта основных средств) определяется: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по документам поставщика, полученным при принятии объекта к учету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при отсутствии документов поставщика – по справедливой стоимости, определяемой методом рыночных цен (с учетом срока использования объекта) в соответствии с п. 6 настоящего Положения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при отсутствии документов поставщика и при невозможности определения справедливой стоимости – на основании экспертного заключения </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13. Если после признания объекта основных средств (формирования первоначальной стоимости объекта основных средств) в его балансовую стоимость включаются затраты на замену части объекта, то остаточная стоимость замененной (выбывшей) части объекта основных средств должна быть отнесена на финансовый результат текущего периода (списана с бухгалтерского учета) вне зависимости от того, амортизировалась ли эта часть объекта основных средств отдельно или нет. В случае,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 (п. 50 Приказа 257н).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 списании активов (основных средств)</w:t>
      </w:r>
    </w:p>
    <w:p w:rsidR="00123272" w:rsidRPr="00123272" w:rsidRDefault="00123272" w:rsidP="00123272">
      <w:pPr>
        <w:autoSpaceDE w:val="0"/>
        <w:autoSpaceDN w:val="0"/>
        <w:adjustRightInd w:val="0"/>
        <w:jc w:val="both"/>
        <w:rPr>
          <w:sz w:val="28"/>
          <w:szCs w:val="28"/>
        </w:rPr>
      </w:pPr>
      <w:r w:rsidRPr="00123272">
        <w:rPr>
          <w:b/>
          <w:sz w:val="28"/>
          <w:szCs w:val="28"/>
        </w:rPr>
        <w:t xml:space="preserve"> </w:t>
      </w:r>
    </w:p>
    <w:p w:rsidR="00123272" w:rsidRPr="00123272" w:rsidRDefault="00123272" w:rsidP="00123272">
      <w:pPr>
        <w:autoSpaceDE w:val="0"/>
        <w:autoSpaceDN w:val="0"/>
        <w:adjustRightInd w:val="0"/>
        <w:jc w:val="both"/>
        <w:rPr>
          <w:sz w:val="28"/>
          <w:szCs w:val="28"/>
        </w:rPr>
      </w:pPr>
      <w:r w:rsidRPr="00123272">
        <w:rPr>
          <w:sz w:val="28"/>
          <w:szCs w:val="28"/>
        </w:rPr>
        <w:t xml:space="preserve">14. Выбытие объектов нефинансовых активов оформляется по основаниям, определенным решением Комиссии. При этом 100% амортизация объекта не является основанием для их выбытия.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15. Выбытие объекта основных средств производится при прекращении получения экономических выгод или полезного потенциала от дальнейшего использования:</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t>в случае поломки при невозможности или экономической нецелесообразности ремонта объекта</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lastRenderedPageBreak/>
        <w:t xml:space="preserve">по причине полного физического или морального износа </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t xml:space="preserve">в иных случаях, обоснованных в решении Комиссии о списании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16. При списании: </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Объектов, пришедших в негодное состояние в результате аварий, пожаров, стихийных бедствий и иных чрезвычайных ситуациях, к документу о списании прилагаются документы, подтверждающие вышеуказанные обстоятельства (копии актов соответствующих учреждений)</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Мебели и иных объектов хозяйственного и мягкого инвентаря – решение о списании принимается Комиссией только после личного осмотра и получения заключения профильного сотрудника учреждения о невозможности ремонта указанного имущества</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Мелкой бытовой техники и электроники (стоимостью до 50.000 рублей) – решение о списании принимается после получения заключения профильного сотрудника учреждения о невозможности ремонта указанного имущества. А при отсутствии в штате Учреждения профильного сотрудника – после получения технического заключения мастерских по ремонту бытовой техники или дефектной ведомости о невозможности восстановления</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Крупной бытовой техники и дорогостоящей электроники (стоимостью более 50.000 рублей) - к документу о списании объекта прилагается техническое заключение мастерских по ремонту бытовой техники или дефектная ведомость о невозможности восстановления</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17. В случае необходимости согласования факта распоряжения имуществом с учредителем (собственником) имущества, Комиссия подготавливает соответствующие документы для направления учредителю (собственнику) имущества.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18. Ответственность за формирование Комиссии несет Глава муниципального района.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19. Ответственность за определения справедливой (оценочной) стоимости и срока полезного использования согласно несут члены Комиссии.</w:t>
      </w:r>
    </w:p>
    <w:p w:rsidR="00123272" w:rsidRPr="00123272" w:rsidRDefault="00123272" w:rsidP="00123272">
      <w:pPr>
        <w:jc w:val="right"/>
        <w:rPr>
          <w:rFonts w:eastAsia="Calibri"/>
          <w:lang w:eastAsia="en-US"/>
        </w:rPr>
      </w:pPr>
      <w:r w:rsidRPr="00123272">
        <w:rPr>
          <w:rFonts w:eastAsia="Calibri"/>
          <w:lang w:eastAsia="en-US"/>
        </w:rPr>
        <w:t>Приложение № 8</w:t>
      </w:r>
    </w:p>
    <w:p w:rsidR="00123272" w:rsidRPr="00123272" w:rsidRDefault="00123272" w:rsidP="00123272">
      <w:pPr>
        <w:jc w:val="right"/>
        <w:rPr>
          <w:rFonts w:eastAsia="Calibri"/>
          <w:lang w:eastAsia="en-US"/>
        </w:rPr>
      </w:pPr>
      <w:r w:rsidRPr="00123272">
        <w:rPr>
          <w:rFonts w:eastAsia="Calibri"/>
          <w:lang w:eastAsia="en-US"/>
        </w:rPr>
        <w:t xml:space="preserve">к Учетной политике </w:t>
      </w:r>
    </w:p>
    <w:p w:rsidR="00123272" w:rsidRPr="00123272" w:rsidRDefault="00123272" w:rsidP="00123272">
      <w:pPr>
        <w:jc w:val="right"/>
        <w:rPr>
          <w:rFonts w:eastAsia="Calibri"/>
          <w:b/>
          <w:lang w:eastAsia="en-US"/>
        </w:rPr>
      </w:pPr>
    </w:p>
    <w:p w:rsidR="00123272" w:rsidRPr="00123272" w:rsidRDefault="00123272" w:rsidP="00123272">
      <w:pPr>
        <w:jc w:val="center"/>
        <w:rPr>
          <w:rFonts w:eastAsia="Calibri"/>
          <w:b/>
          <w:lang w:eastAsia="en-US"/>
        </w:rPr>
      </w:pPr>
      <w:r w:rsidRPr="00123272">
        <w:rPr>
          <w:rFonts w:eastAsia="Calibri"/>
          <w:b/>
          <w:lang w:eastAsia="en-US"/>
        </w:rPr>
        <w:t xml:space="preserve">Документы, подтверждающие наличие исключительных прав Учреждения </w:t>
      </w:r>
    </w:p>
    <w:p w:rsidR="00123272" w:rsidRPr="00123272" w:rsidRDefault="00123272" w:rsidP="00123272">
      <w:pPr>
        <w:jc w:val="center"/>
        <w:rPr>
          <w:rFonts w:eastAsia="Calibri"/>
          <w:b/>
          <w:lang w:eastAsia="en-US"/>
        </w:rPr>
      </w:pPr>
      <w:r w:rsidRPr="00123272">
        <w:rPr>
          <w:rFonts w:eastAsia="Calibri"/>
          <w:b/>
          <w:lang w:eastAsia="en-US"/>
        </w:rPr>
        <w:t>на объекты нематериальных активов</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567"/>
        <w:gridCol w:w="2835"/>
        <w:gridCol w:w="6237"/>
      </w:tblGrid>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 xml:space="preserve">N </w:t>
            </w:r>
            <w:r w:rsidRPr="00123272">
              <w:rPr>
                <w:rFonts w:eastAsia="Calibri"/>
                <w:lang w:eastAsia="en-US"/>
              </w:rPr>
              <w:lastRenderedPageBreak/>
              <w:t>п/п</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Вид объектов НМА</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Документы, подтверждающие наличие права</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1</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Объекты авторских прав (</w:t>
            </w:r>
            <w:hyperlink r:id="rId25" w:history="1">
              <w:r w:rsidRPr="00123272">
                <w:rPr>
                  <w:rFonts w:eastAsia="Calibri"/>
                  <w:color w:val="0000FF"/>
                  <w:lang w:eastAsia="en-US"/>
                </w:rPr>
                <w:t>ст. 1259</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о депонировании экземпляров или свидетельство об официальной регистрации программ для ЭВМ и баз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Реестра программ для ЭВМ или Реестра баз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договоры об отчуждении исключительного права на программу для ЭВМ или базу данных или частичной передаче исключительного права на программу для ЭВМ и базу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переход исключительного права на программу для ЭВМ или базу данных к другим лицам без договора;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трудовой (гражданско-правовой) договор в отношении служебного произведения;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отчуждении исключительного права на произведение;</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авторского заказа;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письменные или вещественные доказательства (рукописи, нотные знаки, изображения, схемы, отзывы, рецензии, учетные данные о движении рукописи и т.п.);</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заключения экспертов или организаций и объединений, осуществляющих управление правами авторов или профессионально занимающихся защитой авторских прав</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2</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Объекты смежных прав (</w:t>
            </w:r>
            <w:hyperlink r:id="rId26" w:history="1">
              <w:r w:rsidRPr="00123272">
                <w:rPr>
                  <w:rFonts w:eastAsia="Calibri"/>
                  <w:color w:val="0000FF"/>
                  <w:lang w:eastAsia="en-US"/>
                </w:rPr>
                <w:t>ст. 1304</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 о депонировании экземпляров;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договоры с исполнителями, студиями, фирмами - изготовителями носителей с фонограммами, иными правообладателями;</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трудовой (гражданско-правовой) договор в отношении служебного произведения;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отчуждении исключительного права на объект смежных прав;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разрешение на использование фонограмм;</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xml:space="preserve">- документы, подтверждающие переход исключительного </w:t>
            </w:r>
            <w:r w:rsidRPr="00123272">
              <w:rPr>
                <w:rFonts w:eastAsia="Calibri"/>
                <w:lang w:eastAsia="en-US"/>
              </w:rPr>
              <w:lastRenderedPageBreak/>
              <w:t>права на объект смежного права к правопреемнику;</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заключения экспертов или организаций, профессионально осуществляющих защиту смежных прав</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3</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Товарные знаки и знаки обслуживания (</w:t>
            </w:r>
            <w:hyperlink r:id="rId27" w:history="1">
              <w:r w:rsidRPr="00123272">
                <w:rPr>
                  <w:rFonts w:eastAsia="Calibri"/>
                  <w:color w:val="0000FF"/>
                  <w:lang w:eastAsia="en-US"/>
                </w:rPr>
                <w:t>ст. 1477</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на товарный знак (знак обслуживания);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Государственного реестра товарных знаков и знаков обслуживания РФ;</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Перечня общеизвестных в РФ товарных знаков;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уступке товарного знака;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введение товаров, обозначенных товарными знаками, в гражданский оборот на территории РФ непосредственно правообладателем или с его согласия;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переход исключительного права на товарный знак без договора</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4</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Наименования мест происхождения товаров (</w:t>
            </w:r>
            <w:hyperlink r:id="rId28" w:history="1">
              <w:r w:rsidRPr="00123272">
                <w:rPr>
                  <w:rFonts w:eastAsia="Calibri"/>
                  <w:color w:val="0000FF"/>
                  <w:lang w:eastAsia="en-US"/>
                </w:rPr>
                <w:t>ст. 1516</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на право пользования наименованием места происхождения товара;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Государственного реестра наименований мест происхождения товаров РФ</w:t>
            </w:r>
          </w:p>
        </w:tc>
      </w:tr>
    </w:tbl>
    <w:p w:rsidR="00123272" w:rsidRPr="00123272" w:rsidRDefault="00123272" w:rsidP="00123272">
      <w:pPr>
        <w:jc w:val="center"/>
        <w:rPr>
          <w:rFonts w:eastAsia="Calibri"/>
          <w:lang w:eastAsia="en-US"/>
        </w:rPr>
      </w:pPr>
    </w:p>
    <w:p w:rsidR="00123272" w:rsidRPr="00123272" w:rsidRDefault="00123272" w:rsidP="00123272">
      <w:pPr>
        <w:jc w:val="right"/>
        <w:rPr>
          <w:rFonts w:ascii="Cambria" w:hAnsi="Cambria"/>
        </w:rPr>
      </w:pPr>
      <w:r w:rsidRPr="00123272">
        <w:rPr>
          <w:rFonts w:ascii="Cambria" w:hAnsi="Cambria"/>
        </w:rPr>
        <w:t>Приложение № 9</w:t>
      </w:r>
    </w:p>
    <w:p w:rsidR="00123272" w:rsidRPr="00123272" w:rsidRDefault="00123272" w:rsidP="00123272">
      <w:pPr>
        <w:jc w:val="right"/>
        <w:rPr>
          <w:rFonts w:ascii="Cambria" w:hAnsi="Cambria"/>
        </w:rPr>
      </w:pPr>
      <w:r w:rsidRPr="00123272">
        <w:rPr>
          <w:rFonts w:ascii="Cambria" w:hAnsi="Cambria"/>
        </w:rPr>
        <w:t>к Учетной политике</w:t>
      </w:r>
    </w:p>
    <w:p w:rsidR="00123272" w:rsidRPr="00123272" w:rsidRDefault="00123272" w:rsidP="00123272">
      <w:pPr>
        <w:rPr>
          <w:rFonts w:ascii="Cambria" w:hAnsi="Cambria"/>
        </w:rPr>
      </w:pPr>
    </w:p>
    <w:p w:rsidR="00123272" w:rsidRPr="00123272" w:rsidRDefault="00123272" w:rsidP="00123272">
      <w:pPr>
        <w:rPr>
          <w:rFonts w:ascii="Cambria" w:hAnsi="Cambria"/>
        </w:rPr>
      </w:pPr>
    </w:p>
    <w:p w:rsidR="00123272" w:rsidRPr="00123272" w:rsidRDefault="00123272" w:rsidP="00123272">
      <w:pPr>
        <w:jc w:val="center"/>
        <w:rPr>
          <w:rFonts w:ascii="Cambria" w:hAnsi="Cambria"/>
          <w:b/>
        </w:rPr>
      </w:pPr>
      <w:r w:rsidRPr="00123272">
        <w:rPr>
          <w:rFonts w:ascii="Cambria" w:hAnsi="Cambria"/>
          <w:b/>
        </w:rPr>
        <w:t xml:space="preserve">Порядок </w:t>
      </w:r>
      <w:proofErr w:type="spellStart"/>
      <w:r w:rsidRPr="00123272">
        <w:rPr>
          <w:rFonts w:ascii="Cambria" w:hAnsi="Cambria"/>
          <w:b/>
        </w:rPr>
        <w:t>калькулирования</w:t>
      </w:r>
      <w:proofErr w:type="spellEnd"/>
      <w:r w:rsidRPr="00123272">
        <w:rPr>
          <w:rFonts w:ascii="Cambria" w:hAnsi="Cambria"/>
          <w:b/>
        </w:rPr>
        <w:t xml:space="preserve"> себестоимости работ, услуг</w:t>
      </w:r>
    </w:p>
    <w:p w:rsidR="00123272" w:rsidRPr="00123272" w:rsidRDefault="00123272" w:rsidP="00123272">
      <w:pPr>
        <w:rPr>
          <w:rFonts w:ascii="Cambria" w:hAnsi="Cambria"/>
          <w:b/>
        </w:rPr>
      </w:pPr>
    </w:p>
    <w:p w:rsidR="00123272" w:rsidRPr="00123272" w:rsidRDefault="00123272" w:rsidP="00123272">
      <w:pPr>
        <w:autoSpaceDE w:val="0"/>
        <w:autoSpaceDN w:val="0"/>
        <w:adjustRightInd w:val="0"/>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Для учета затрат на производство и </w:t>
      </w:r>
      <w:proofErr w:type="spellStart"/>
      <w:r w:rsidRPr="00123272">
        <w:rPr>
          <w:rFonts w:ascii="Cambria" w:hAnsi="Cambria"/>
        </w:rPr>
        <w:t>калькулирования</w:t>
      </w:r>
      <w:proofErr w:type="spellEnd"/>
      <w:r w:rsidRPr="00123272">
        <w:rPr>
          <w:rFonts w:ascii="Cambria" w:hAnsi="Cambria"/>
        </w:rPr>
        <w:t xml:space="preserve"> себестоимости работ, услуг, готовой продукции обеспечивается их группировка по экономическим элементам и по статьям калькуляции с подразделением на: </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прямые затраты,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накладные расходы,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общехозяйственные расходы (в том числе распределяемые и не распределяемые).</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Деление на прямые, накладные и общехозяйственные расходы производится с использованием следующих счетов бухгалтерского учета:</w:t>
      </w:r>
    </w:p>
    <w:tbl>
      <w:tblPr>
        <w:tblW w:w="12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160"/>
        <w:gridCol w:w="2600"/>
        <w:gridCol w:w="2191"/>
        <w:gridCol w:w="2517"/>
      </w:tblGrid>
      <w:tr w:rsidR="00123272" w:rsidRPr="00123272" w:rsidTr="006C7D3A">
        <w:trPr>
          <w:trHeight w:val="315"/>
          <w:jc w:val="center"/>
        </w:trPr>
        <w:tc>
          <w:tcPr>
            <w:tcW w:w="3112" w:type="dxa"/>
            <w:vMerge w:val="restart"/>
            <w:shd w:val="clear" w:color="auto" w:fill="auto"/>
            <w:vAlign w:val="bottom"/>
            <w:hideMark/>
          </w:tcPr>
          <w:p w:rsidR="00123272" w:rsidRPr="00123272" w:rsidRDefault="00123272" w:rsidP="00123272">
            <w:pPr>
              <w:jc w:val="center"/>
              <w:rPr>
                <w:rFonts w:ascii="Cambria" w:hAnsi="Cambria"/>
                <w:b/>
                <w:bCs/>
                <w:color w:val="000000"/>
              </w:rPr>
            </w:pPr>
            <w:bookmarkStart w:id="1" w:name="_Hlk970127"/>
            <w:r w:rsidRPr="00123272">
              <w:rPr>
                <w:rFonts w:ascii="Cambria" w:hAnsi="Cambria"/>
                <w:b/>
                <w:bCs/>
                <w:color w:val="000000"/>
              </w:rPr>
              <w:lastRenderedPageBreak/>
              <w:t>Вид расходов</w:t>
            </w:r>
          </w:p>
        </w:tc>
        <w:tc>
          <w:tcPr>
            <w:tcW w:w="216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Прямые расходы</w:t>
            </w:r>
          </w:p>
        </w:tc>
        <w:tc>
          <w:tcPr>
            <w:tcW w:w="260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Накладные расходы</w:t>
            </w:r>
          </w:p>
        </w:tc>
        <w:tc>
          <w:tcPr>
            <w:tcW w:w="4708" w:type="dxa"/>
            <w:gridSpan w:val="2"/>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Общехозяйственные расходы</w:t>
            </w:r>
          </w:p>
        </w:tc>
      </w:tr>
      <w:tr w:rsidR="00123272" w:rsidRPr="00123272" w:rsidTr="006C7D3A">
        <w:trPr>
          <w:trHeight w:val="315"/>
          <w:jc w:val="center"/>
        </w:trPr>
        <w:tc>
          <w:tcPr>
            <w:tcW w:w="3112" w:type="dxa"/>
            <w:vMerge/>
            <w:vAlign w:val="center"/>
            <w:hideMark/>
          </w:tcPr>
          <w:p w:rsidR="00123272" w:rsidRPr="00123272" w:rsidRDefault="00123272" w:rsidP="00123272">
            <w:pPr>
              <w:rPr>
                <w:rFonts w:ascii="Cambria" w:hAnsi="Cambria"/>
                <w:b/>
                <w:bCs/>
                <w:color w:val="000000"/>
              </w:rPr>
            </w:pPr>
          </w:p>
        </w:tc>
        <w:tc>
          <w:tcPr>
            <w:tcW w:w="2160" w:type="dxa"/>
            <w:vMerge/>
            <w:vAlign w:val="center"/>
            <w:hideMark/>
          </w:tcPr>
          <w:p w:rsidR="00123272" w:rsidRPr="00123272" w:rsidRDefault="00123272" w:rsidP="00123272">
            <w:pPr>
              <w:rPr>
                <w:rFonts w:ascii="Cambria" w:hAnsi="Cambria"/>
                <w:b/>
                <w:bCs/>
                <w:color w:val="000000"/>
              </w:rPr>
            </w:pPr>
          </w:p>
        </w:tc>
        <w:tc>
          <w:tcPr>
            <w:tcW w:w="2600" w:type="dxa"/>
            <w:vMerge/>
            <w:vAlign w:val="center"/>
            <w:hideMark/>
          </w:tcPr>
          <w:p w:rsidR="00123272" w:rsidRPr="00123272" w:rsidRDefault="00123272" w:rsidP="00123272">
            <w:pPr>
              <w:rPr>
                <w:rFonts w:ascii="Cambria" w:hAnsi="Cambria"/>
                <w:b/>
                <w:bCs/>
                <w:color w:val="000000"/>
              </w:rPr>
            </w:pPr>
          </w:p>
        </w:tc>
        <w:tc>
          <w:tcPr>
            <w:tcW w:w="2191"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Распределяемые</w:t>
            </w:r>
          </w:p>
        </w:tc>
        <w:tc>
          <w:tcPr>
            <w:tcW w:w="2517"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Не распределяемые</w:t>
            </w:r>
          </w:p>
        </w:tc>
      </w:tr>
      <w:tr w:rsidR="00123272" w:rsidRPr="00123272" w:rsidTr="006C7D3A">
        <w:trPr>
          <w:trHeight w:val="330"/>
          <w:jc w:val="center"/>
        </w:trPr>
        <w:tc>
          <w:tcPr>
            <w:tcW w:w="3112" w:type="dxa"/>
            <w:tcBorders>
              <w:bottom w:val="single" w:sz="12" w:space="0" w:color="auto"/>
            </w:tcBorders>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1</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4</w:t>
            </w:r>
          </w:p>
        </w:tc>
        <w:tc>
          <w:tcPr>
            <w:tcW w:w="2517"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5</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Амортизация (271)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Расходование основных средств стоимостью до 10.000 руб. (271)</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Расходы на сырье и материалы (272)</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0 10970 272</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Заработная плата (211)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денежной форме (212)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r>
      <w:tr w:rsidR="00123272" w:rsidRPr="00123272" w:rsidTr="006C7D3A">
        <w:trPr>
          <w:trHeight w:val="31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натуральной форме (214)</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0 10960 214</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0 10970 214</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денежной форме (266)</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0 10960 266</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0 10970 266</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натуральной форме (267)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Начисления на выплаты по оплате труда (213)</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0 10960 213</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Услуги связи (221)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Транспортные услуги (222)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Коммунальные услуги (223)</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0 10960 223</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0 10970 223</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Арендная плата (224)</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0 10960 224</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0 10970 224</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lastRenderedPageBreak/>
              <w:t>Работы (услуги) по содержанию имущества (225)</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0 10960 225</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0 10970 225</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r>
      <w:tr w:rsidR="00123272" w:rsidRPr="00123272" w:rsidTr="006C7D3A">
        <w:trPr>
          <w:trHeight w:val="3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услуги (226)</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0 10960 226</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0 10970 226</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r>
      <w:tr w:rsidR="00123272" w:rsidRPr="00123272" w:rsidTr="006C7D3A">
        <w:trPr>
          <w:trHeight w:val="330"/>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по страхованию (227)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r>
      <w:tr w:rsidR="00123272" w:rsidRPr="00123272" w:rsidTr="006C7D3A">
        <w:trPr>
          <w:trHeight w:val="330"/>
          <w:jc w:val="center"/>
        </w:trPr>
        <w:tc>
          <w:tcPr>
            <w:tcW w:w="3112" w:type="dxa"/>
            <w:tcBorders>
              <w:left w:val="single" w:sz="12" w:space="0" w:color="auto"/>
              <w:bottom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на аренду земельных участков (229)</w:t>
            </w:r>
          </w:p>
        </w:tc>
        <w:tc>
          <w:tcPr>
            <w:tcW w:w="216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0 10960 229</w:t>
            </w:r>
          </w:p>
        </w:tc>
        <w:tc>
          <w:tcPr>
            <w:tcW w:w="260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0 10970 229</w:t>
            </w:r>
          </w:p>
        </w:tc>
        <w:tc>
          <w:tcPr>
            <w:tcW w:w="2191"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c>
          <w:tcPr>
            <w:tcW w:w="2517" w:type="dxa"/>
            <w:tcBorders>
              <w:bottom w:val="single" w:sz="12" w:space="0" w:color="auto"/>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r>
      <w:tr w:rsidR="00123272" w:rsidRPr="00123272" w:rsidTr="006C7D3A">
        <w:trPr>
          <w:trHeight w:val="330"/>
          <w:jc w:val="center"/>
        </w:trPr>
        <w:tc>
          <w:tcPr>
            <w:tcW w:w="3112" w:type="dxa"/>
            <w:tcBorders>
              <w:top w:val="single" w:sz="12" w:space="0" w:color="auto"/>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 xml:space="preserve">Прочие расходы (290), в том числе: </w:t>
            </w:r>
          </w:p>
          <w:p w:rsidR="00123272" w:rsidRPr="00123272" w:rsidRDefault="00123272" w:rsidP="00123272">
            <w:pPr>
              <w:numPr>
                <w:ilvl w:val="0"/>
                <w:numId w:val="73"/>
              </w:numPr>
              <w:contextualSpacing/>
              <w:rPr>
                <w:rFonts w:ascii="Cambria" w:hAnsi="Cambria"/>
                <w:color w:val="000000"/>
              </w:rPr>
            </w:pPr>
            <w:r w:rsidRPr="00123272">
              <w:rPr>
                <w:rFonts w:ascii="Cambria" w:hAnsi="Cambria"/>
                <w:color w:val="000000"/>
              </w:rPr>
              <w:t xml:space="preserve"> </w:t>
            </w:r>
          </w:p>
          <w:p w:rsidR="00123272" w:rsidRPr="00123272" w:rsidRDefault="00123272" w:rsidP="00123272">
            <w:pPr>
              <w:numPr>
                <w:ilvl w:val="0"/>
                <w:numId w:val="73"/>
              </w:numPr>
              <w:contextualSpacing/>
              <w:rPr>
                <w:rFonts w:ascii="Cambria" w:hAnsi="Cambria"/>
                <w:color w:val="000000"/>
              </w:rPr>
            </w:pPr>
          </w:p>
        </w:tc>
        <w:tc>
          <w:tcPr>
            <w:tcW w:w="216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0 10960 290</w:t>
            </w:r>
          </w:p>
        </w:tc>
        <w:tc>
          <w:tcPr>
            <w:tcW w:w="260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0 10970 290</w:t>
            </w:r>
          </w:p>
        </w:tc>
        <w:tc>
          <w:tcPr>
            <w:tcW w:w="2191"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c>
          <w:tcPr>
            <w:tcW w:w="2517" w:type="dxa"/>
            <w:tcBorders>
              <w:top w:val="single" w:sz="12" w:space="0" w:color="auto"/>
              <w:bottom w:val="single" w:sz="12" w:space="0" w:color="auto"/>
              <w:right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r>
      <w:bookmarkEnd w:id="1"/>
    </w:tbl>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К расходам, относящимся на финансовый результат учреждения и не формирующих себестоимость работ (услуг) относятся: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 xml:space="preserve">Расходы на уплату имущественных налогов по особо ценному движимому и недвижимому имуществу (земельный налоги, транспортный налог, налог на имущество) – с отнесением в дебет счета 1 40120 291 (п. 104 Инструкции 162н)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Амортизация</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Прямые затраты непосредственно относятся на себестоимость изготовления единицы  готовой продукции, выполнения работы, оказания услуги. Для </w:t>
      </w:r>
      <w:proofErr w:type="spellStart"/>
      <w:r w:rsidRPr="00123272">
        <w:rPr>
          <w:rFonts w:ascii="Cambria" w:hAnsi="Cambria"/>
        </w:rPr>
        <w:t>калькулирования</w:t>
      </w:r>
      <w:proofErr w:type="spellEnd"/>
      <w:r w:rsidRPr="00123272">
        <w:rPr>
          <w:rFonts w:ascii="Cambria" w:hAnsi="Cambria"/>
        </w:rPr>
        <w:t xml:space="preserve"> себестоимости каждого вида оказанных услуг предусмотреть группировку по их видам введя в 23 код рабочего плана счетов код соответствующий оказанной услуги, а именно</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10961 000 – Себестоимость готовой продукции, работ, услуг (Услуга 1)</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10962 000 – Себестоимость готовой продукции, работ, услуг (Услуга 2)</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10963 000 – Себестоимость готовой продукции, работ, услуг (Услуга 3)</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10964 000 – Себестоимость готовой продукции, работ, услуг (Услуга 4)</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накладных расходов ведется в целом по учреждению по счету 1 10970 000 «Накладные расходы производства готовой продукции, работ, услуг». Распределение накладных расходов производится пропорционально _______________________ по окончании месяца (квартала / года) (п 134 Инструкции 157н, п. 41 Инструкции 162н).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общехозяйственных расходов ведется в целом по учреждению по счету 1 10980 000 «Общехозяйственные расходы производства готовой продукции, работ, услуг». Распределение общехозяйственных расходов производится пропорционально ____________ по окончании месяца (квартала / года) (п. 135 Инструкции 157н). Не распределяемые общехозяйственные расходы относятся на финансовый результат учреждения – по дебету счета 1 40120 200 (п. 41 Инструкции 162н или п. 181 Инструкции 183н).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lastRenderedPageBreak/>
        <w:t>Незавершенного производства у учреждения не имеется в соответствии с технологическими особенностями по оказанию услуг.</w:t>
      </w:r>
    </w:p>
    <w:p w:rsidR="00123272" w:rsidRPr="00123272" w:rsidRDefault="00123272" w:rsidP="00123272">
      <w:pPr>
        <w:ind w:left="1428"/>
        <w:jc w:val="both"/>
        <w:rPr>
          <w:rFonts w:ascii="Cambria" w:hAnsi="Cambria"/>
        </w:rPr>
      </w:pPr>
    </w:p>
    <w:p w:rsidR="00123272" w:rsidRPr="00123272" w:rsidRDefault="00123272" w:rsidP="00123272">
      <w:pPr>
        <w:rPr>
          <w:rFonts w:ascii="Cambria" w:hAnsi="Cambria"/>
        </w:rPr>
      </w:pPr>
    </w:p>
    <w:p w:rsidR="00123272" w:rsidRPr="00123272" w:rsidRDefault="00123272" w:rsidP="00123272">
      <w:pPr>
        <w:jc w:val="right"/>
        <w:rPr>
          <w:rFonts w:ascii="Cambria" w:hAnsi="Cambria"/>
        </w:rPr>
      </w:pPr>
      <w:r w:rsidRPr="00123272">
        <w:rPr>
          <w:rFonts w:ascii="Cambria" w:hAnsi="Cambria"/>
        </w:rPr>
        <w:t>Приложение № 9</w:t>
      </w:r>
    </w:p>
    <w:p w:rsidR="00123272" w:rsidRPr="00123272" w:rsidRDefault="00123272" w:rsidP="00123272">
      <w:pPr>
        <w:jc w:val="right"/>
        <w:rPr>
          <w:rFonts w:ascii="Cambria" w:hAnsi="Cambria"/>
        </w:rPr>
      </w:pPr>
      <w:r w:rsidRPr="00123272">
        <w:rPr>
          <w:rFonts w:ascii="Cambria" w:hAnsi="Cambria"/>
        </w:rPr>
        <w:t>к Учетной политике</w:t>
      </w:r>
    </w:p>
    <w:p w:rsidR="00123272" w:rsidRPr="00123272" w:rsidRDefault="00123272" w:rsidP="00123272">
      <w:pPr>
        <w:rPr>
          <w:rFonts w:ascii="Cambria" w:hAnsi="Cambria"/>
        </w:rPr>
      </w:pPr>
    </w:p>
    <w:p w:rsidR="00123272" w:rsidRPr="00123272" w:rsidRDefault="00123272" w:rsidP="00123272">
      <w:pPr>
        <w:rPr>
          <w:rFonts w:ascii="Cambria" w:hAnsi="Cambria"/>
        </w:rPr>
      </w:pPr>
    </w:p>
    <w:p w:rsidR="00123272" w:rsidRPr="00123272" w:rsidRDefault="00123272" w:rsidP="00123272">
      <w:pPr>
        <w:jc w:val="center"/>
        <w:rPr>
          <w:rFonts w:ascii="Cambria" w:hAnsi="Cambria"/>
          <w:b/>
        </w:rPr>
      </w:pPr>
      <w:r w:rsidRPr="00123272">
        <w:rPr>
          <w:rFonts w:ascii="Cambria" w:hAnsi="Cambria"/>
          <w:b/>
        </w:rPr>
        <w:t xml:space="preserve">Порядок </w:t>
      </w:r>
      <w:proofErr w:type="spellStart"/>
      <w:r w:rsidRPr="00123272">
        <w:rPr>
          <w:rFonts w:ascii="Cambria" w:hAnsi="Cambria"/>
          <w:b/>
        </w:rPr>
        <w:t>калькулирования</w:t>
      </w:r>
      <w:proofErr w:type="spellEnd"/>
      <w:r w:rsidRPr="00123272">
        <w:rPr>
          <w:rFonts w:ascii="Cambria" w:hAnsi="Cambria"/>
          <w:b/>
        </w:rPr>
        <w:t xml:space="preserve"> себестоимости работ, услуг</w:t>
      </w:r>
    </w:p>
    <w:p w:rsidR="00123272" w:rsidRPr="00123272" w:rsidRDefault="00123272" w:rsidP="00123272">
      <w:pPr>
        <w:rPr>
          <w:rFonts w:ascii="Cambria" w:hAnsi="Cambria"/>
          <w:b/>
        </w:rPr>
      </w:pPr>
    </w:p>
    <w:p w:rsidR="00123272" w:rsidRPr="00123272" w:rsidRDefault="00123272" w:rsidP="00123272">
      <w:pPr>
        <w:autoSpaceDE w:val="0"/>
        <w:autoSpaceDN w:val="0"/>
        <w:adjustRightInd w:val="0"/>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Для учета затрат на производство и </w:t>
      </w:r>
      <w:proofErr w:type="spellStart"/>
      <w:r w:rsidRPr="00123272">
        <w:rPr>
          <w:rFonts w:ascii="Cambria" w:hAnsi="Cambria"/>
        </w:rPr>
        <w:t>калькулирования</w:t>
      </w:r>
      <w:proofErr w:type="spellEnd"/>
      <w:r w:rsidRPr="00123272">
        <w:rPr>
          <w:rFonts w:ascii="Cambria" w:hAnsi="Cambria"/>
        </w:rPr>
        <w:t xml:space="preserve"> себестоимости работ, услуг, готовой продукции обеспечивается их группировка по экономическим элементам и по статьям калькуляции с подразделением на: </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прямые затраты,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накладные расходы,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общехозяйственные расходы (в том числе распределяемые и не распределяемые).</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Деление на прямые, накладные и общехозяйственные расходы производится с использованием следующих счетов бухгалтерского учета:</w:t>
      </w:r>
    </w:p>
    <w:tbl>
      <w:tblPr>
        <w:tblW w:w="12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160"/>
        <w:gridCol w:w="2600"/>
        <w:gridCol w:w="2191"/>
        <w:gridCol w:w="2517"/>
      </w:tblGrid>
      <w:tr w:rsidR="00123272" w:rsidRPr="00123272" w:rsidTr="006C7D3A">
        <w:trPr>
          <w:trHeight w:val="315"/>
          <w:jc w:val="center"/>
        </w:trPr>
        <w:tc>
          <w:tcPr>
            <w:tcW w:w="3112" w:type="dxa"/>
            <w:vMerge w:val="restart"/>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Вид расходов</w:t>
            </w:r>
          </w:p>
        </w:tc>
        <w:tc>
          <w:tcPr>
            <w:tcW w:w="216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Прямые расходы</w:t>
            </w:r>
          </w:p>
        </w:tc>
        <w:tc>
          <w:tcPr>
            <w:tcW w:w="260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Накладные расходы</w:t>
            </w:r>
          </w:p>
        </w:tc>
        <w:tc>
          <w:tcPr>
            <w:tcW w:w="4708" w:type="dxa"/>
            <w:gridSpan w:val="2"/>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Общехозяйственные расходы</w:t>
            </w:r>
          </w:p>
        </w:tc>
      </w:tr>
      <w:tr w:rsidR="00123272" w:rsidRPr="00123272" w:rsidTr="006C7D3A">
        <w:trPr>
          <w:trHeight w:val="315"/>
          <w:jc w:val="center"/>
        </w:trPr>
        <w:tc>
          <w:tcPr>
            <w:tcW w:w="3112" w:type="dxa"/>
            <w:vMerge/>
            <w:vAlign w:val="center"/>
            <w:hideMark/>
          </w:tcPr>
          <w:p w:rsidR="00123272" w:rsidRPr="00123272" w:rsidRDefault="00123272" w:rsidP="00123272">
            <w:pPr>
              <w:rPr>
                <w:rFonts w:ascii="Cambria" w:hAnsi="Cambria"/>
                <w:b/>
                <w:bCs/>
                <w:color w:val="000000"/>
              </w:rPr>
            </w:pPr>
          </w:p>
        </w:tc>
        <w:tc>
          <w:tcPr>
            <w:tcW w:w="2160" w:type="dxa"/>
            <w:vMerge/>
            <w:vAlign w:val="center"/>
            <w:hideMark/>
          </w:tcPr>
          <w:p w:rsidR="00123272" w:rsidRPr="00123272" w:rsidRDefault="00123272" w:rsidP="00123272">
            <w:pPr>
              <w:rPr>
                <w:rFonts w:ascii="Cambria" w:hAnsi="Cambria"/>
                <w:b/>
                <w:bCs/>
                <w:color w:val="000000"/>
              </w:rPr>
            </w:pPr>
          </w:p>
        </w:tc>
        <w:tc>
          <w:tcPr>
            <w:tcW w:w="2600" w:type="dxa"/>
            <w:vMerge/>
            <w:vAlign w:val="center"/>
            <w:hideMark/>
          </w:tcPr>
          <w:p w:rsidR="00123272" w:rsidRPr="00123272" w:rsidRDefault="00123272" w:rsidP="00123272">
            <w:pPr>
              <w:rPr>
                <w:rFonts w:ascii="Cambria" w:hAnsi="Cambria"/>
                <w:b/>
                <w:bCs/>
                <w:color w:val="000000"/>
              </w:rPr>
            </w:pPr>
          </w:p>
        </w:tc>
        <w:tc>
          <w:tcPr>
            <w:tcW w:w="2191"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Распределяемые</w:t>
            </w:r>
          </w:p>
        </w:tc>
        <w:tc>
          <w:tcPr>
            <w:tcW w:w="2517"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Не распределяемые</w:t>
            </w:r>
          </w:p>
        </w:tc>
      </w:tr>
      <w:tr w:rsidR="00123272" w:rsidRPr="00123272" w:rsidTr="006C7D3A">
        <w:trPr>
          <w:trHeight w:val="330"/>
          <w:jc w:val="center"/>
        </w:trPr>
        <w:tc>
          <w:tcPr>
            <w:tcW w:w="3112" w:type="dxa"/>
            <w:tcBorders>
              <w:bottom w:val="single" w:sz="12" w:space="0" w:color="auto"/>
            </w:tcBorders>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1</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4</w:t>
            </w:r>
          </w:p>
        </w:tc>
        <w:tc>
          <w:tcPr>
            <w:tcW w:w="2517"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5</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Амортизация (271)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Расходование основных средств стоимостью до 10.000 руб. (271)</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Расходы на сырье и материалы (272)</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0 10970 272</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Заработная плата (211)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денежной форме (212)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r>
      <w:tr w:rsidR="00123272" w:rsidRPr="00123272" w:rsidTr="006C7D3A">
        <w:trPr>
          <w:trHeight w:val="31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 xml:space="preserve">Прочие несоциальные </w:t>
            </w:r>
            <w:r w:rsidRPr="00123272">
              <w:rPr>
                <w:rFonts w:ascii="Cambria" w:hAnsi="Cambria"/>
                <w:color w:val="000000"/>
              </w:rPr>
              <w:lastRenderedPageBreak/>
              <w:t>выплаты персоналу в натуральной форме (214)</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lastRenderedPageBreak/>
              <w:t>0 10960 214</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0 10970 214</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денежной форме (266)</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0 10960 266</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0 10970 266</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натуральной форме (267)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Начисления на выплаты по оплате труда (213)</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0 10960 213</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Услуги связи (221)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Транспортные услуги (222)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Коммунальные услуги (223)</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0 10960 223</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0 10970 223</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Арендная плата (224)</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0 10960 224</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0 10970 224</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Работы (услуги) по содержанию имущества (225)</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0 10960 225</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0 10970 225</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r>
      <w:tr w:rsidR="00123272" w:rsidRPr="00123272" w:rsidTr="006C7D3A">
        <w:trPr>
          <w:trHeight w:val="3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услуги (226)</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0 10960 226</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0 10970 226</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r>
      <w:tr w:rsidR="00123272" w:rsidRPr="00123272" w:rsidTr="006C7D3A">
        <w:trPr>
          <w:trHeight w:val="330"/>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по страхованию (227)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r>
      <w:tr w:rsidR="00123272" w:rsidRPr="00123272" w:rsidTr="006C7D3A">
        <w:trPr>
          <w:trHeight w:val="330"/>
          <w:jc w:val="center"/>
        </w:trPr>
        <w:tc>
          <w:tcPr>
            <w:tcW w:w="3112" w:type="dxa"/>
            <w:tcBorders>
              <w:left w:val="single" w:sz="12" w:space="0" w:color="auto"/>
              <w:bottom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на аренду земельных участков (229)</w:t>
            </w:r>
          </w:p>
        </w:tc>
        <w:tc>
          <w:tcPr>
            <w:tcW w:w="216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0 10960 229</w:t>
            </w:r>
          </w:p>
        </w:tc>
        <w:tc>
          <w:tcPr>
            <w:tcW w:w="260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0 10970 229</w:t>
            </w:r>
          </w:p>
        </w:tc>
        <w:tc>
          <w:tcPr>
            <w:tcW w:w="2191"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c>
          <w:tcPr>
            <w:tcW w:w="2517" w:type="dxa"/>
            <w:tcBorders>
              <w:bottom w:val="single" w:sz="12" w:space="0" w:color="auto"/>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r>
      <w:tr w:rsidR="00123272" w:rsidRPr="00123272" w:rsidTr="006C7D3A">
        <w:trPr>
          <w:trHeight w:val="330"/>
          <w:jc w:val="center"/>
        </w:trPr>
        <w:tc>
          <w:tcPr>
            <w:tcW w:w="3112" w:type="dxa"/>
            <w:tcBorders>
              <w:top w:val="single" w:sz="12" w:space="0" w:color="auto"/>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 xml:space="preserve">Прочие расходы (290), в том числе: </w:t>
            </w:r>
          </w:p>
          <w:p w:rsidR="00123272" w:rsidRPr="00123272" w:rsidRDefault="00123272" w:rsidP="00123272">
            <w:pPr>
              <w:numPr>
                <w:ilvl w:val="0"/>
                <w:numId w:val="73"/>
              </w:numPr>
              <w:contextualSpacing/>
              <w:rPr>
                <w:rFonts w:ascii="Cambria" w:hAnsi="Cambria"/>
                <w:color w:val="000000"/>
              </w:rPr>
            </w:pPr>
            <w:r w:rsidRPr="00123272">
              <w:rPr>
                <w:rFonts w:ascii="Cambria" w:hAnsi="Cambria"/>
                <w:color w:val="000000"/>
              </w:rPr>
              <w:t xml:space="preserve"> </w:t>
            </w:r>
          </w:p>
          <w:p w:rsidR="00123272" w:rsidRPr="00123272" w:rsidRDefault="00123272" w:rsidP="00123272">
            <w:pPr>
              <w:numPr>
                <w:ilvl w:val="0"/>
                <w:numId w:val="73"/>
              </w:numPr>
              <w:contextualSpacing/>
              <w:rPr>
                <w:rFonts w:ascii="Cambria" w:hAnsi="Cambria"/>
                <w:color w:val="000000"/>
              </w:rPr>
            </w:pPr>
          </w:p>
        </w:tc>
        <w:tc>
          <w:tcPr>
            <w:tcW w:w="216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0 10960 290</w:t>
            </w:r>
          </w:p>
        </w:tc>
        <w:tc>
          <w:tcPr>
            <w:tcW w:w="260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0 10970 290</w:t>
            </w:r>
          </w:p>
        </w:tc>
        <w:tc>
          <w:tcPr>
            <w:tcW w:w="2191"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c>
          <w:tcPr>
            <w:tcW w:w="2517" w:type="dxa"/>
            <w:tcBorders>
              <w:top w:val="single" w:sz="12" w:space="0" w:color="auto"/>
              <w:bottom w:val="single" w:sz="12" w:space="0" w:color="auto"/>
              <w:right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r>
    </w:tbl>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К расходам, относящимся на финансовый результат учреждения и не формирующих себестоимость работ (услуг) относятся: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 xml:space="preserve">Расходы на уплату имущественных налогов по особо ценному движимому и недвижимому имуществу (земельный налоги, транспортный налог, налог на имущество) – с отнесением в дебет счета 1 40120 291 (п. 104 Инструкции 162н)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Амортизация</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Прямые затраты непосредственно относятся на себестоимость изготовления единицы  готовой продукции, выполнения работы, оказания услуги. Для </w:t>
      </w:r>
      <w:proofErr w:type="spellStart"/>
      <w:r w:rsidRPr="00123272">
        <w:rPr>
          <w:rFonts w:ascii="Cambria" w:hAnsi="Cambria"/>
        </w:rPr>
        <w:t>калькулирования</w:t>
      </w:r>
      <w:proofErr w:type="spellEnd"/>
      <w:r w:rsidRPr="00123272">
        <w:rPr>
          <w:rFonts w:ascii="Cambria" w:hAnsi="Cambria"/>
        </w:rPr>
        <w:t xml:space="preserve"> себестоимости каждого вида оказанных услуг предусмотреть группировку по их видам введя в 23 код рабочего плана счетов код соответствующий оказанной услуги, а именно</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10961 000 – Себестоимость готовой продукции, работ, услуг (Услуга 1)</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10962 000 – Себестоимость готовой продукции, работ, услуг (Услуга 2)</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10963 000 – Себестоимость готовой продукции, работ, услуг (Услуга 3)</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10964 000 – Себестоимость готовой продукции, работ, услуг (Услуга 4)</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накладных расходов ведется в целом по учреждению по счету 1 10970 000 «Накладные расходы производства готовой продукции, работ, услуг». Распределение накладных расходов производится пропорционально _______________________ по окончании месяца (квартала / года) (п 134 Инструкции 157н, п. 41 Инструкции 162н).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общехозяйственных расходов ведется в целом по учреждению по счету 1 10980 000 «Общехозяйственные расходы производства готовой продукции, работ, услуг». Распределение общехозяйственных расходов производится пропорционально ____________ по окончании месяца (квартала / года) (п. 135 Инструкции 157н). Не распределяемые общехозяйственные расходы относятся на финансовый результат учреждения – по дебету счета 1 40120 200 (п. 41 Инструкции 162н или п. 181 Инструкции 183н).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Незавершенного производства у учреждения не имеется в соответствии с технологическими особенностями по оказанию услуг.</w:t>
      </w:r>
    </w:p>
    <w:p w:rsidR="00123272" w:rsidRPr="00123272" w:rsidRDefault="00123272" w:rsidP="00123272">
      <w:pPr>
        <w:ind w:left="1428"/>
        <w:jc w:val="both"/>
        <w:rPr>
          <w:rFonts w:ascii="Cambria" w:hAnsi="Cambria"/>
        </w:rPr>
      </w:pPr>
    </w:p>
    <w:p w:rsidR="00123272" w:rsidRPr="00123272" w:rsidRDefault="00123272" w:rsidP="00123272">
      <w:pPr>
        <w:rPr>
          <w:rFonts w:ascii="Cambria" w:hAnsi="Cambria"/>
        </w:rPr>
      </w:pPr>
    </w:p>
    <w:p w:rsidR="00123272" w:rsidRPr="00123272" w:rsidRDefault="00123272" w:rsidP="00123272">
      <w:pPr>
        <w:autoSpaceDE w:val="0"/>
        <w:autoSpaceDN w:val="0"/>
        <w:adjustRightInd w:val="0"/>
        <w:jc w:val="right"/>
        <w:outlineLvl w:val="0"/>
        <w:rPr>
          <w:rFonts w:ascii="Cambria" w:eastAsia="Calibri" w:hAnsi="Cambria"/>
          <w:lang w:eastAsia="en-US"/>
        </w:rPr>
      </w:pPr>
      <w:r w:rsidRPr="00123272">
        <w:rPr>
          <w:rFonts w:ascii="Cambria" w:eastAsia="Calibri" w:hAnsi="Cambria"/>
          <w:lang w:eastAsia="en-US"/>
        </w:rPr>
        <w:t>Приложение № 11</w:t>
      </w:r>
    </w:p>
    <w:p w:rsidR="00123272" w:rsidRPr="00123272" w:rsidRDefault="00123272" w:rsidP="00123272">
      <w:pPr>
        <w:autoSpaceDE w:val="0"/>
        <w:autoSpaceDN w:val="0"/>
        <w:adjustRightInd w:val="0"/>
        <w:jc w:val="right"/>
        <w:outlineLvl w:val="0"/>
        <w:rPr>
          <w:rFonts w:ascii="Cambria" w:eastAsia="Calibri" w:hAnsi="Cambria"/>
          <w:lang w:eastAsia="en-US"/>
        </w:rPr>
      </w:pPr>
      <w:r w:rsidRPr="00123272">
        <w:rPr>
          <w:rFonts w:ascii="Cambria" w:eastAsia="Calibri" w:hAnsi="Cambria"/>
          <w:lang w:eastAsia="en-US"/>
        </w:rPr>
        <w:t>к Учетной политике</w:t>
      </w:r>
    </w:p>
    <w:p w:rsidR="00123272" w:rsidRPr="00123272" w:rsidRDefault="00123272" w:rsidP="00123272">
      <w:pPr>
        <w:autoSpaceDE w:val="0"/>
        <w:autoSpaceDN w:val="0"/>
        <w:adjustRightInd w:val="0"/>
        <w:jc w:val="right"/>
        <w:outlineLvl w:val="0"/>
        <w:rPr>
          <w:rFonts w:ascii="Cambria" w:eastAsia="Calibri" w:hAnsi="Cambria"/>
          <w:b/>
          <w:lang w:eastAsia="en-US"/>
        </w:rPr>
      </w:pPr>
    </w:p>
    <w:p w:rsidR="00123272" w:rsidRPr="00123272" w:rsidRDefault="00123272" w:rsidP="00123272">
      <w:pPr>
        <w:autoSpaceDE w:val="0"/>
        <w:autoSpaceDN w:val="0"/>
        <w:adjustRightInd w:val="0"/>
        <w:jc w:val="center"/>
        <w:outlineLvl w:val="0"/>
        <w:rPr>
          <w:rFonts w:eastAsia="Calibri"/>
          <w:b/>
          <w:sz w:val="28"/>
          <w:szCs w:val="28"/>
          <w:lang w:eastAsia="en-US"/>
        </w:rPr>
      </w:pPr>
      <w:r w:rsidRPr="00123272">
        <w:rPr>
          <w:rFonts w:eastAsia="Calibri"/>
          <w:b/>
          <w:sz w:val="28"/>
          <w:szCs w:val="28"/>
          <w:lang w:eastAsia="en-US"/>
        </w:rPr>
        <w:t>Порядок принятия обязательств и денежных обязательств</w:t>
      </w:r>
    </w:p>
    <w:p w:rsidR="00123272" w:rsidRPr="00123272" w:rsidRDefault="00123272" w:rsidP="00123272">
      <w:pPr>
        <w:autoSpaceDE w:val="0"/>
        <w:autoSpaceDN w:val="0"/>
        <w:adjustRightInd w:val="0"/>
        <w:ind w:firstLine="540"/>
        <w:jc w:val="both"/>
        <w:rPr>
          <w:rFonts w:eastAsia="Calibri"/>
          <w:sz w:val="28"/>
          <w:szCs w:val="28"/>
          <w:lang w:eastAsia="en-US"/>
        </w:rPr>
      </w:pPr>
    </w:p>
    <w:tbl>
      <w:tblPr>
        <w:tblStyle w:val="a5"/>
        <w:tblW w:w="14709" w:type="dxa"/>
        <w:tblLayout w:type="fixed"/>
        <w:tblLook w:val="0000" w:firstRow="0" w:lastRow="0" w:firstColumn="0" w:lastColumn="0" w:noHBand="0" w:noVBand="0"/>
      </w:tblPr>
      <w:tblGrid>
        <w:gridCol w:w="567"/>
        <w:gridCol w:w="3969"/>
        <w:gridCol w:w="2552"/>
        <w:gridCol w:w="2552"/>
        <w:gridCol w:w="2516"/>
        <w:gridCol w:w="2553"/>
      </w:tblGrid>
      <w:tr w:rsidR="00123272" w:rsidRPr="00123272" w:rsidTr="006C7D3A">
        <w:tc>
          <w:tcPr>
            <w:tcW w:w="567" w:type="dxa"/>
            <w:vMerge w:val="restart"/>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N п/п</w:t>
            </w:r>
          </w:p>
        </w:tc>
        <w:tc>
          <w:tcPr>
            <w:tcW w:w="3969" w:type="dxa"/>
            <w:vMerge w:val="restart"/>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Хозяйственные операции</w:t>
            </w:r>
          </w:p>
        </w:tc>
        <w:tc>
          <w:tcPr>
            <w:tcW w:w="5104" w:type="dxa"/>
            <w:gridSpan w:val="2"/>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Принятие обязательств 0 50211 000</w:t>
            </w:r>
          </w:p>
        </w:tc>
        <w:tc>
          <w:tcPr>
            <w:tcW w:w="5069" w:type="dxa"/>
            <w:gridSpan w:val="2"/>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Принятие денежных обязательств </w:t>
            </w:r>
          </w:p>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0 50212 000 </w:t>
            </w:r>
          </w:p>
        </w:tc>
      </w:tr>
      <w:tr w:rsidR="00123272" w:rsidRPr="00123272" w:rsidTr="006C7D3A">
        <w:tc>
          <w:tcPr>
            <w:tcW w:w="567" w:type="dxa"/>
            <w:vMerge/>
          </w:tcPr>
          <w:p w:rsidR="00123272" w:rsidRPr="00123272" w:rsidRDefault="00123272" w:rsidP="00123272">
            <w:pPr>
              <w:autoSpaceDE w:val="0"/>
              <w:autoSpaceDN w:val="0"/>
              <w:adjustRightInd w:val="0"/>
              <w:ind w:firstLine="540"/>
              <w:jc w:val="both"/>
              <w:rPr>
                <w:rFonts w:eastAsia="Calibri"/>
                <w:b/>
                <w:sz w:val="28"/>
                <w:szCs w:val="28"/>
                <w:lang w:eastAsia="en-US"/>
              </w:rPr>
            </w:pPr>
          </w:p>
        </w:tc>
        <w:tc>
          <w:tcPr>
            <w:tcW w:w="3969" w:type="dxa"/>
            <w:vMerge/>
          </w:tcPr>
          <w:p w:rsidR="00123272" w:rsidRPr="00123272" w:rsidRDefault="00123272" w:rsidP="00123272">
            <w:pPr>
              <w:autoSpaceDE w:val="0"/>
              <w:autoSpaceDN w:val="0"/>
              <w:adjustRightInd w:val="0"/>
              <w:ind w:firstLine="540"/>
              <w:jc w:val="both"/>
              <w:rPr>
                <w:rFonts w:eastAsia="Calibri"/>
                <w:b/>
                <w:sz w:val="28"/>
                <w:szCs w:val="28"/>
                <w:lang w:eastAsia="en-US"/>
              </w:rPr>
            </w:pPr>
          </w:p>
        </w:tc>
        <w:tc>
          <w:tcPr>
            <w:tcW w:w="2552"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Момент отражения в учете</w:t>
            </w:r>
          </w:p>
        </w:tc>
        <w:tc>
          <w:tcPr>
            <w:tcW w:w="2552"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Документ-основание</w:t>
            </w:r>
          </w:p>
        </w:tc>
        <w:tc>
          <w:tcPr>
            <w:tcW w:w="2516"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Момент отражения в учете</w:t>
            </w:r>
          </w:p>
        </w:tc>
        <w:tc>
          <w:tcPr>
            <w:tcW w:w="2553"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Документ-основание</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1</w:t>
            </w:r>
          </w:p>
        </w:tc>
        <w:tc>
          <w:tcPr>
            <w:tcW w:w="14142" w:type="dxa"/>
            <w:gridSpan w:val="5"/>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Приобретение товаров, работ, услуг</w:t>
            </w:r>
          </w:p>
        </w:tc>
      </w:tr>
      <w:tr w:rsidR="00123272" w:rsidRPr="00123272" w:rsidTr="006C7D3A">
        <w:trPr>
          <w:trHeight w:val="650"/>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1.1</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Путем заключения договора на поставку товаров (выполнение работ, оказание услуг) поставщиком, подрядчиком (юридическим лицом)</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В день подписания договора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Договор</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Акт выполненных работ</w:t>
            </w:r>
          </w:p>
        </w:tc>
      </w:tr>
      <w:tr w:rsidR="00123272" w:rsidRPr="00123272" w:rsidTr="006C7D3A">
        <w:trPr>
          <w:trHeight w:val="64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оплаты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Выписка с лицевого счета</w:t>
            </w:r>
          </w:p>
        </w:tc>
      </w:tr>
      <w:tr w:rsidR="00123272" w:rsidRPr="00123272" w:rsidTr="006C7D3A">
        <w:trPr>
          <w:trHeight w:val="781"/>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1.2</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Путем заключения договора гражданско-правового характера с физическим лицом о выполнении работ, оказании услуг (с учетом страховых взносов, подлежащих уплате в бюджет)</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В день подписания договора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Договор, Расчет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Акт выполненных работ</w:t>
            </w:r>
          </w:p>
        </w:tc>
      </w:tr>
      <w:tr w:rsidR="00123272" w:rsidRPr="00123272" w:rsidTr="006C7D3A">
        <w:trPr>
          <w:trHeight w:val="781"/>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оплаты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Выписка с лицевого счета</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2</w:t>
            </w:r>
          </w:p>
        </w:tc>
        <w:tc>
          <w:tcPr>
            <w:tcW w:w="14142" w:type="dxa"/>
            <w:gridSpan w:val="5"/>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b/>
                <w:sz w:val="28"/>
                <w:szCs w:val="28"/>
                <w:lang w:eastAsia="en-US"/>
              </w:rPr>
              <w:t>Расчеты с работниками</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xml:space="preserve">По начислениям в соответствии с Трудовым </w:t>
            </w:r>
            <w:hyperlink r:id="rId29" w:history="1">
              <w:r w:rsidRPr="00123272">
                <w:rPr>
                  <w:rFonts w:eastAsia="Calibri"/>
                  <w:color w:val="0000FF"/>
                  <w:sz w:val="28"/>
                  <w:szCs w:val="28"/>
                  <w:lang w:eastAsia="en-US"/>
                </w:rPr>
                <w:t>кодексом</w:t>
              </w:r>
            </w:hyperlink>
            <w:r w:rsidRPr="00123272">
              <w:rPr>
                <w:rFonts w:eastAsia="Calibri"/>
                <w:sz w:val="28"/>
                <w:szCs w:val="28"/>
                <w:lang w:eastAsia="en-US"/>
              </w:rPr>
              <w:t xml:space="preserve"> РФ на основании:</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трудовых договоров;</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листков нетрудоспособности (за первые три дня нетрудоспособности);</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заявлений о предоставлении отпуска и т.п.</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Не позднее последнего дня месяца, за который производится начисление </w:t>
            </w:r>
          </w:p>
          <w:p w:rsidR="00123272" w:rsidRPr="00123272" w:rsidRDefault="00123272" w:rsidP="00123272">
            <w:pPr>
              <w:autoSpaceDE w:val="0"/>
              <w:autoSpaceDN w:val="0"/>
              <w:adjustRightInd w:val="0"/>
              <w:jc w:val="center"/>
              <w:rPr>
                <w:rFonts w:eastAsia="Calibri"/>
                <w:sz w:val="28"/>
                <w:szCs w:val="28"/>
                <w:lang w:eastAsia="en-US"/>
              </w:rPr>
            </w:pP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Расчетно-платежная ведомость, Записка-расчет, Листок нетрудоспособности </w:t>
            </w:r>
          </w:p>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Расчетно-платежная ведомость, Записка-расчет, Листок нетрудоспособности</w:t>
            </w:r>
          </w:p>
        </w:tc>
      </w:tr>
      <w:tr w:rsidR="00123272" w:rsidRPr="00123272" w:rsidTr="006C7D3A">
        <w:trPr>
          <w:trHeight w:val="650"/>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2.2</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командировочным расходам</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утверждения Авансового отчета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Авансовый отчет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 xml:space="preserve">Авансовый отчет </w:t>
            </w:r>
          </w:p>
        </w:tc>
      </w:tr>
      <w:tr w:rsidR="00123272" w:rsidRPr="00123272" w:rsidTr="006C7D3A">
        <w:trPr>
          <w:trHeight w:val="64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выплаты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Приказ</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2.3</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компенсационным выплатам (оплате проезда к месту отпуска, компенсации стоимости путевок и т.д.)</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Оправдательные документы</w:t>
            </w:r>
          </w:p>
        </w:tc>
      </w:tr>
      <w:tr w:rsidR="00123272" w:rsidRPr="00123272" w:rsidTr="006C7D3A">
        <w:trPr>
          <w:trHeight w:val="259"/>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2.4</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подотчетным суммам, выданным на хозяйственные нужды</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утверждения Авансового отчета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Авансовый отчет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 xml:space="preserve">Авансовый отчет </w:t>
            </w:r>
          </w:p>
        </w:tc>
      </w:tr>
      <w:tr w:rsidR="00123272" w:rsidRPr="00123272" w:rsidTr="006C7D3A">
        <w:trPr>
          <w:trHeight w:val="25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выплаты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Заявление на выдачу подотчетной суммы</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p>
          <w:p w:rsidR="00123272" w:rsidRPr="00123272" w:rsidRDefault="00123272" w:rsidP="00123272">
            <w:pPr>
              <w:autoSpaceDE w:val="0"/>
              <w:autoSpaceDN w:val="0"/>
              <w:adjustRightInd w:val="0"/>
              <w:jc w:val="center"/>
              <w:rPr>
                <w:rFonts w:eastAsia="Calibri"/>
                <w:b/>
                <w:sz w:val="28"/>
                <w:szCs w:val="28"/>
                <w:lang w:eastAsia="en-US"/>
              </w:rPr>
            </w:pPr>
          </w:p>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3</w:t>
            </w:r>
          </w:p>
        </w:tc>
        <w:tc>
          <w:tcPr>
            <w:tcW w:w="14142" w:type="dxa"/>
            <w:gridSpan w:val="5"/>
          </w:tcPr>
          <w:p w:rsidR="00123272" w:rsidRPr="00123272" w:rsidRDefault="00123272" w:rsidP="00123272">
            <w:pPr>
              <w:autoSpaceDE w:val="0"/>
              <w:autoSpaceDN w:val="0"/>
              <w:adjustRightInd w:val="0"/>
              <w:ind w:left="106"/>
              <w:jc w:val="center"/>
              <w:rPr>
                <w:rFonts w:eastAsia="Calibri"/>
                <w:b/>
                <w:sz w:val="28"/>
                <w:szCs w:val="28"/>
                <w:lang w:eastAsia="en-US"/>
              </w:rPr>
            </w:pPr>
          </w:p>
          <w:p w:rsidR="00123272" w:rsidRPr="00123272" w:rsidRDefault="00123272" w:rsidP="00123272">
            <w:pPr>
              <w:autoSpaceDE w:val="0"/>
              <w:autoSpaceDN w:val="0"/>
              <w:adjustRightInd w:val="0"/>
              <w:ind w:left="106"/>
              <w:jc w:val="center"/>
              <w:rPr>
                <w:rFonts w:eastAsia="Calibri"/>
                <w:b/>
                <w:sz w:val="28"/>
                <w:szCs w:val="28"/>
                <w:lang w:eastAsia="en-US"/>
              </w:rPr>
            </w:pPr>
          </w:p>
          <w:p w:rsidR="00123272" w:rsidRPr="00123272" w:rsidRDefault="00123272" w:rsidP="00123272">
            <w:pPr>
              <w:autoSpaceDE w:val="0"/>
              <w:autoSpaceDN w:val="0"/>
              <w:adjustRightInd w:val="0"/>
              <w:ind w:left="106"/>
              <w:jc w:val="center"/>
              <w:rPr>
                <w:rFonts w:eastAsia="Calibri"/>
                <w:b/>
                <w:sz w:val="28"/>
                <w:szCs w:val="28"/>
                <w:lang w:eastAsia="en-US"/>
              </w:rPr>
            </w:pPr>
            <w:r w:rsidRPr="00123272">
              <w:rPr>
                <w:rFonts w:eastAsia="Calibri"/>
                <w:b/>
                <w:sz w:val="28"/>
                <w:szCs w:val="28"/>
                <w:lang w:eastAsia="en-US"/>
              </w:rPr>
              <w:t>Расчеты с бюджетом по налогам и страховым взносам</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3.1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начисленным страховым взносам, налогам и сборам</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Налоговые карточки, налоговые декларации, Расчет по страховым взносам, Расчетно-платежная ведомость</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Налоговые карточки, налоговые декларации, Расчет по страховым взносам, Расчетно-платежная ведомость</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4</w:t>
            </w:r>
          </w:p>
        </w:tc>
        <w:tc>
          <w:tcPr>
            <w:tcW w:w="14142" w:type="dxa"/>
            <w:gridSpan w:val="5"/>
          </w:tcPr>
          <w:p w:rsidR="00123272" w:rsidRPr="00123272" w:rsidRDefault="00123272" w:rsidP="00123272">
            <w:pPr>
              <w:autoSpaceDE w:val="0"/>
              <w:autoSpaceDN w:val="0"/>
              <w:adjustRightInd w:val="0"/>
              <w:ind w:left="106"/>
              <w:jc w:val="center"/>
              <w:rPr>
                <w:rFonts w:eastAsia="Calibri"/>
                <w:b/>
                <w:sz w:val="28"/>
                <w:szCs w:val="28"/>
                <w:lang w:eastAsia="en-US"/>
              </w:rPr>
            </w:pPr>
            <w:r w:rsidRPr="00123272">
              <w:rPr>
                <w:rFonts w:eastAsia="Calibri"/>
                <w:b/>
                <w:sz w:val="28"/>
                <w:szCs w:val="28"/>
                <w:lang w:eastAsia="en-US"/>
              </w:rPr>
              <w:t>Расчеты по прочим хозяйственным операциям</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4.1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прочим нормативно- публичным обязательствам</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c>
          <w:tcPr>
            <w:tcW w:w="2516"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4.2</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штрафам, пеням и т.п.</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Дата принятия решения руководителем об уплате</w:t>
            </w:r>
          </w:p>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ИЛИ</w:t>
            </w:r>
          </w:p>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Дата вступления в </w:t>
            </w:r>
            <w:r w:rsidRPr="00123272">
              <w:rPr>
                <w:rFonts w:eastAsia="Calibri"/>
                <w:sz w:val="28"/>
                <w:szCs w:val="28"/>
                <w:lang w:eastAsia="en-US"/>
              </w:rPr>
              <w:lastRenderedPageBreak/>
              <w:t>силу решения суда</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Нормативно-правовой акт, Распоряжение руководителя об уплате</w:t>
            </w:r>
          </w:p>
        </w:tc>
        <w:tc>
          <w:tcPr>
            <w:tcW w:w="2516"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Нормативно-правовой акт, Распоряжение руководителя об уплате</w:t>
            </w:r>
          </w:p>
        </w:tc>
      </w:tr>
    </w:tbl>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spacing w:after="160" w:line="259" w:lineRule="auto"/>
        <w:rPr>
          <w:rFonts w:eastAsia="Calibri"/>
          <w:sz w:val="28"/>
          <w:szCs w:val="28"/>
          <w:lang w:eastAsia="en-US"/>
        </w:rPr>
        <w:sectPr w:rsidR="00123272" w:rsidRPr="00123272" w:rsidSect="001F3D13">
          <w:pgSz w:w="16838" w:h="11906" w:orient="landscape"/>
          <w:pgMar w:top="851" w:right="1134" w:bottom="850" w:left="1134" w:header="708" w:footer="708" w:gutter="0"/>
          <w:cols w:space="708"/>
          <w:docGrid w:linePitch="360"/>
        </w:sectPr>
      </w:pPr>
    </w:p>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autoSpaceDE w:val="0"/>
        <w:autoSpaceDN w:val="0"/>
        <w:adjustRightInd w:val="0"/>
        <w:jc w:val="center"/>
        <w:outlineLvl w:val="0"/>
        <w:rPr>
          <w:rFonts w:eastAsia="Calibri"/>
          <w:b/>
          <w:bCs/>
          <w:sz w:val="28"/>
          <w:szCs w:val="28"/>
          <w:lang w:eastAsia="en-US"/>
        </w:rPr>
      </w:pPr>
      <w:r w:rsidRPr="00123272">
        <w:rPr>
          <w:rFonts w:eastAsia="Calibri"/>
          <w:b/>
          <w:bCs/>
          <w:sz w:val="28"/>
          <w:szCs w:val="28"/>
          <w:lang w:eastAsia="en-US"/>
        </w:rPr>
        <w:t>Порядок включения данных бюджетного учета в показатели принятых денежных обязательств</w:t>
      </w:r>
    </w:p>
    <w:p w:rsidR="00123272" w:rsidRPr="00123272" w:rsidRDefault="00123272" w:rsidP="00123272">
      <w:pPr>
        <w:autoSpaceDE w:val="0"/>
        <w:autoSpaceDN w:val="0"/>
        <w:adjustRightInd w:val="0"/>
        <w:ind w:firstLine="540"/>
        <w:jc w:val="both"/>
        <w:rPr>
          <w:rFonts w:eastAsia="Calibri"/>
          <w:bCs/>
          <w:sz w:val="28"/>
          <w:szCs w:val="28"/>
          <w:lang w:eastAsia="en-US"/>
        </w:rPr>
      </w:pPr>
    </w:p>
    <w:tbl>
      <w:tblPr>
        <w:tblW w:w="0" w:type="auto"/>
        <w:jc w:val="center"/>
        <w:tblLayout w:type="fixed"/>
        <w:tblCellMar>
          <w:top w:w="75" w:type="dxa"/>
          <w:left w:w="0" w:type="dxa"/>
          <w:bottom w:w="75" w:type="dxa"/>
          <w:right w:w="0" w:type="dxa"/>
        </w:tblCellMar>
        <w:tblLook w:val="0000" w:firstRow="0" w:lastRow="0" w:firstColumn="0" w:lastColumn="0" w:noHBand="0" w:noVBand="0"/>
      </w:tblPr>
      <w:tblGrid>
        <w:gridCol w:w="567"/>
        <w:gridCol w:w="4536"/>
        <w:gridCol w:w="4536"/>
      </w:tblGrid>
      <w:tr w:rsidR="00123272" w:rsidRPr="00123272" w:rsidTr="006C7D3A">
        <w:trPr>
          <w:jc w:val="center"/>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N п/п</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Хозяйственные операции</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Данные бюджетного учета</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1</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Приобретение товаров, работ, услуг</w:t>
            </w:r>
          </w:p>
        </w:tc>
      </w:tr>
      <w:tr w:rsidR="00123272" w:rsidRPr="00123272" w:rsidTr="006C7D3A">
        <w:trPr>
          <w:jc w:val="center"/>
        </w:trPr>
        <w:tc>
          <w:tcPr>
            <w:tcW w:w="567" w:type="dxa"/>
            <w:tcBorders>
              <w:left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1.1</w:t>
            </w:r>
          </w:p>
        </w:tc>
        <w:tc>
          <w:tcPr>
            <w:tcW w:w="4536" w:type="dxa"/>
            <w:tcBorders>
              <w:left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контрагентами, в том числе с учетом предварительной оплаты (за исключением расчетов с подотчетными лицами и расчетов по платежам в бюджеты)</w:t>
            </w:r>
          </w:p>
        </w:tc>
        <w:tc>
          <w:tcPr>
            <w:tcW w:w="4536" w:type="dxa"/>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разница дебетовых и кредитовых оборотов по счетам 1 206 21 000 - 1 206 26 000, 1 206 31 000 - 1 206 34 000, отражающих авансовые платежи за текущий период (за исключением остатка прошлых лет и кредитовых оборотов по указанным счетам, изменяющих этот остаток);</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21 000 - 1 302 26 000, 1 302 31 000 - 1 302 34 000 за текущий период (за исключением оборотов, отражающих увеличение (уменьшение) кредиторской задолженности по принятым в текущем периоде денежным обязательствам в счет авансовых платежей прошлых лет);</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21 000 - 1 302 26 000, 1 302 31 000 - 1 302 34 000, отражающих исполненные в текущем периоде принятые денежные обязательства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p>
        </w:tc>
        <w:tc>
          <w:tcPr>
            <w:tcW w:w="4536"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2</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с подотчетными лицами</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2.1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подотчетными лицами по выданным авансам, включая расчеты с использованием пластиковых карт</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xml:space="preserve">- разница дебетовых и кредитовых оборотов соответствующих аналитических счетов счета 1 208 00 000, отражающих полученные подотчетными лицами денежные средства, за минусом возврата выданных в текущем периоде авансовых платежей, а также </w:t>
            </w:r>
            <w:r w:rsidRPr="00123272">
              <w:rPr>
                <w:rFonts w:eastAsia="Calibri"/>
                <w:bCs/>
                <w:sz w:val="28"/>
                <w:szCs w:val="28"/>
                <w:lang w:eastAsia="en-US"/>
              </w:rPr>
              <w:lastRenderedPageBreak/>
              <w:t>остатка выданных авансов прошлых лет и кредитовых оборотов, изменяющих этот остаток;</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соответствующих аналитических счетов счета 1 208 00 000, отражающих возмещение в текущем периоде подотчетным лицам перерасходов по авансам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lastRenderedPageBreak/>
              <w:t>3</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Оплата труда и иные выплаты работникам</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3.1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работниками по оплате труда и иным выплатам в соответствии с законодательством</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11 000 - 1 302 13 000,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11 000 - 1 302 13 000, 1 304 02 000, 1 304 03 000, отражающих исполненные в текущем периоде принятые денежные обязательства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4</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обязательным платежам в бюджеты бюджетной системы РФ</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4.1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бюджетами бюджетной системы РФ по налогам, взносам, государственной пошлине, сборам и иным обязательным платежам</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1 303 02 000 - 1 303 13 000, отражающих начисленные (принятые) в текущем периоде платежи (за исключением кредитовых оборотов, отражающих возврат излишне уплаченных платежей);</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1 303 02 000 - 1 303 13 000, отражающих исполненные в текущем периоде принятые обязательства по оплате платежей прошлых лет, числящихся на начало года</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lastRenderedPageBreak/>
              <w:t>5</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расходам на обслуживание долговых обязательств</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5.1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обслуживанию долговых обязательств</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соответствующих аналитических счетов счета 1 301 00 000,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соответствующих аналитических счетов счета 1 301 00 000, отражающих исполненные в текущем периоде обязательства прошлых лет по расходам на обслуживание долговых обязательств</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6</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прочим хозяйственным операциям</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6.1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социальному обеспечению населения</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61 000 - 1 302 63 000,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61 000 - 1 302 63 000, отражающих исполненные в текущем периоде обязательства прошлых лет по расходам на социальное обеспечение</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6.2</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штрафам, пеням и проч.</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счета 1 302 97 000,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счетов 1 302 97 000, отражающих исполненные в текущем периоде обязательства прошлых лет</w:t>
            </w:r>
          </w:p>
        </w:tc>
      </w:tr>
    </w:tbl>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spacing w:before="100" w:beforeAutospacing="1" w:after="100" w:afterAutospacing="1"/>
        <w:jc w:val="both"/>
        <w:rPr>
          <w:sz w:val="28"/>
          <w:szCs w:val="28"/>
        </w:rPr>
      </w:pPr>
    </w:p>
    <w:p w:rsidR="00123272" w:rsidRPr="00123272" w:rsidRDefault="00123272" w:rsidP="00123272">
      <w:pPr>
        <w:spacing w:after="200" w:line="276" w:lineRule="auto"/>
        <w:jc w:val="both"/>
        <w:rPr>
          <w:rFonts w:eastAsia="Calibri"/>
          <w:sz w:val="28"/>
          <w:szCs w:val="28"/>
          <w:lang w:eastAsia="en-US"/>
        </w:rPr>
      </w:pPr>
    </w:p>
    <w:p w:rsidR="00123272" w:rsidRPr="00123272" w:rsidRDefault="00123272" w:rsidP="00123272">
      <w:pPr>
        <w:spacing w:after="200" w:line="276" w:lineRule="auto"/>
        <w:jc w:val="both"/>
        <w:rPr>
          <w:rFonts w:eastAsia="Calibri"/>
          <w:sz w:val="28"/>
          <w:szCs w:val="28"/>
          <w:lang w:eastAsia="en-US"/>
        </w:rPr>
      </w:pPr>
    </w:p>
    <w:p w:rsidR="002F3EC6" w:rsidRDefault="002F3EC6"/>
    <w:sectPr w:rsidR="002F3EC6" w:rsidSect="00967768">
      <w:pgSz w:w="11907" w:h="16840" w:code="9"/>
      <w:pgMar w:top="1134" w:right="708" w:bottom="1134" w:left="1276"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2651"/>
    <w:multiLevelType w:val="hybridMultilevel"/>
    <w:tmpl w:val="4B1037F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0FB48F8"/>
    <w:multiLevelType w:val="hybridMultilevel"/>
    <w:tmpl w:val="8D64BDB0"/>
    <w:lvl w:ilvl="0" w:tplc="BDCCDA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1B47DA9"/>
    <w:multiLevelType w:val="hybridMultilevel"/>
    <w:tmpl w:val="08A4E5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2663272"/>
    <w:multiLevelType w:val="hybridMultilevel"/>
    <w:tmpl w:val="715A1390"/>
    <w:lvl w:ilvl="0" w:tplc="A6D4B6D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4485AEA"/>
    <w:multiLevelType w:val="hybridMultilevel"/>
    <w:tmpl w:val="1A881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D05230"/>
    <w:multiLevelType w:val="hybridMultilevel"/>
    <w:tmpl w:val="726CF90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071B4995"/>
    <w:multiLevelType w:val="hybridMultilevel"/>
    <w:tmpl w:val="3AB8212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0A477748"/>
    <w:multiLevelType w:val="hybridMultilevel"/>
    <w:tmpl w:val="B1EE929A"/>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8" w15:restartNumberingAfterBreak="0">
    <w:nsid w:val="0C5D016A"/>
    <w:multiLevelType w:val="hybridMultilevel"/>
    <w:tmpl w:val="DB980528"/>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0F9F7612"/>
    <w:multiLevelType w:val="hybridMultilevel"/>
    <w:tmpl w:val="A5FA0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002B61"/>
    <w:multiLevelType w:val="hybridMultilevel"/>
    <w:tmpl w:val="CB7270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138B6F9D"/>
    <w:multiLevelType w:val="hybridMultilevel"/>
    <w:tmpl w:val="76423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7009DD"/>
    <w:multiLevelType w:val="hybridMultilevel"/>
    <w:tmpl w:val="14F69B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17C174A8"/>
    <w:multiLevelType w:val="hybridMultilevel"/>
    <w:tmpl w:val="4112A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E661E2"/>
    <w:multiLevelType w:val="hybridMultilevel"/>
    <w:tmpl w:val="ED6255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1920085A"/>
    <w:multiLevelType w:val="hybridMultilevel"/>
    <w:tmpl w:val="2A800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CA0AAB"/>
    <w:multiLevelType w:val="hybridMultilevel"/>
    <w:tmpl w:val="E0CCA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123001"/>
    <w:multiLevelType w:val="hybridMultilevel"/>
    <w:tmpl w:val="8C90DD9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20DC466B"/>
    <w:multiLevelType w:val="hybridMultilevel"/>
    <w:tmpl w:val="87147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17658A7"/>
    <w:multiLevelType w:val="hybridMultilevel"/>
    <w:tmpl w:val="743815A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24354859"/>
    <w:multiLevelType w:val="hybridMultilevel"/>
    <w:tmpl w:val="9FE82EE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25CA02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0B6D6E"/>
    <w:multiLevelType w:val="hybridMultilevel"/>
    <w:tmpl w:val="A9D4D5A6"/>
    <w:lvl w:ilvl="0" w:tplc="04190001">
      <w:start w:val="1"/>
      <w:numFmt w:val="bullet"/>
      <w:lvlText w:val=""/>
      <w:lvlJc w:val="left"/>
      <w:pPr>
        <w:ind w:left="1313" w:hanging="360"/>
      </w:pPr>
      <w:rPr>
        <w:rFonts w:ascii="Symbol" w:hAnsi="Symbol" w:hint="default"/>
      </w:rPr>
    </w:lvl>
    <w:lvl w:ilvl="1" w:tplc="04190003" w:tentative="1">
      <w:start w:val="1"/>
      <w:numFmt w:val="bullet"/>
      <w:lvlText w:val="o"/>
      <w:lvlJc w:val="left"/>
      <w:pPr>
        <w:ind w:left="2033" w:hanging="360"/>
      </w:pPr>
      <w:rPr>
        <w:rFonts w:ascii="Courier New" w:hAnsi="Courier New" w:cs="Courier New" w:hint="default"/>
      </w:rPr>
    </w:lvl>
    <w:lvl w:ilvl="2" w:tplc="04190005" w:tentative="1">
      <w:start w:val="1"/>
      <w:numFmt w:val="bullet"/>
      <w:lvlText w:val=""/>
      <w:lvlJc w:val="left"/>
      <w:pPr>
        <w:ind w:left="2753" w:hanging="360"/>
      </w:pPr>
      <w:rPr>
        <w:rFonts w:ascii="Wingdings" w:hAnsi="Wingdings" w:hint="default"/>
      </w:rPr>
    </w:lvl>
    <w:lvl w:ilvl="3" w:tplc="04190001" w:tentative="1">
      <w:start w:val="1"/>
      <w:numFmt w:val="bullet"/>
      <w:lvlText w:val=""/>
      <w:lvlJc w:val="left"/>
      <w:pPr>
        <w:ind w:left="3473" w:hanging="360"/>
      </w:pPr>
      <w:rPr>
        <w:rFonts w:ascii="Symbol" w:hAnsi="Symbol" w:hint="default"/>
      </w:rPr>
    </w:lvl>
    <w:lvl w:ilvl="4" w:tplc="04190003" w:tentative="1">
      <w:start w:val="1"/>
      <w:numFmt w:val="bullet"/>
      <w:lvlText w:val="o"/>
      <w:lvlJc w:val="left"/>
      <w:pPr>
        <w:ind w:left="4193" w:hanging="360"/>
      </w:pPr>
      <w:rPr>
        <w:rFonts w:ascii="Courier New" w:hAnsi="Courier New" w:cs="Courier New" w:hint="default"/>
      </w:rPr>
    </w:lvl>
    <w:lvl w:ilvl="5" w:tplc="04190005" w:tentative="1">
      <w:start w:val="1"/>
      <w:numFmt w:val="bullet"/>
      <w:lvlText w:val=""/>
      <w:lvlJc w:val="left"/>
      <w:pPr>
        <w:ind w:left="4913" w:hanging="360"/>
      </w:pPr>
      <w:rPr>
        <w:rFonts w:ascii="Wingdings" w:hAnsi="Wingdings" w:hint="default"/>
      </w:rPr>
    </w:lvl>
    <w:lvl w:ilvl="6" w:tplc="04190001" w:tentative="1">
      <w:start w:val="1"/>
      <w:numFmt w:val="bullet"/>
      <w:lvlText w:val=""/>
      <w:lvlJc w:val="left"/>
      <w:pPr>
        <w:ind w:left="5633" w:hanging="360"/>
      </w:pPr>
      <w:rPr>
        <w:rFonts w:ascii="Symbol" w:hAnsi="Symbol" w:hint="default"/>
      </w:rPr>
    </w:lvl>
    <w:lvl w:ilvl="7" w:tplc="04190003" w:tentative="1">
      <w:start w:val="1"/>
      <w:numFmt w:val="bullet"/>
      <w:lvlText w:val="o"/>
      <w:lvlJc w:val="left"/>
      <w:pPr>
        <w:ind w:left="6353" w:hanging="360"/>
      </w:pPr>
      <w:rPr>
        <w:rFonts w:ascii="Courier New" w:hAnsi="Courier New" w:cs="Courier New" w:hint="default"/>
      </w:rPr>
    </w:lvl>
    <w:lvl w:ilvl="8" w:tplc="04190005" w:tentative="1">
      <w:start w:val="1"/>
      <w:numFmt w:val="bullet"/>
      <w:lvlText w:val=""/>
      <w:lvlJc w:val="left"/>
      <w:pPr>
        <w:ind w:left="7073" w:hanging="360"/>
      </w:pPr>
      <w:rPr>
        <w:rFonts w:ascii="Wingdings" w:hAnsi="Wingdings" w:hint="default"/>
      </w:rPr>
    </w:lvl>
  </w:abstractNum>
  <w:abstractNum w:abstractNumId="23" w15:restartNumberingAfterBreak="0">
    <w:nsid w:val="29B709BC"/>
    <w:multiLevelType w:val="hybridMultilevel"/>
    <w:tmpl w:val="41DE2C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2A0A76C7"/>
    <w:multiLevelType w:val="hybridMultilevel"/>
    <w:tmpl w:val="24E48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4A1EAD"/>
    <w:multiLevelType w:val="hybridMultilevel"/>
    <w:tmpl w:val="2C5C0E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2D8A4C93"/>
    <w:multiLevelType w:val="hybridMultilevel"/>
    <w:tmpl w:val="B908EB6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30FA2291"/>
    <w:multiLevelType w:val="hybridMultilevel"/>
    <w:tmpl w:val="85DEF5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310703B7"/>
    <w:multiLevelType w:val="hybridMultilevel"/>
    <w:tmpl w:val="79368A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4AC6335"/>
    <w:multiLevelType w:val="hybridMultilevel"/>
    <w:tmpl w:val="B34C002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4BC59F9"/>
    <w:multiLevelType w:val="hybridMultilevel"/>
    <w:tmpl w:val="BE66FD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35AB22B0"/>
    <w:multiLevelType w:val="hybridMultilevel"/>
    <w:tmpl w:val="F7004FEE"/>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36F76799"/>
    <w:multiLevelType w:val="hybridMultilevel"/>
    <w:tmpl w:val="379258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383A5A84"/>
    <w:multiLevelType w:val="hybridMultilevel"/>
    <w:tmpl w:val="9CD87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8EC06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11076A"/>
    <w:multiLevelType w:val="hybridMultilevel"/>
    <w:tmpl w:val="23607D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39C91A7D"/>
    <w:multiLevelType w:val="hybridMultilevel"/>
    <w:tmpl w:val="B2C6E54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39CD1EED"/>
    <w:multiLevelType w:val="hybridMultilevel"/>
    <w:tmpl w:val="56A8FC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9E707B2"/>
    <w:multiLevelType w:val="hybridMultilevel"/>
    <w:tmpl w:val="BC4677E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15:restartNumberingAfterBreak="0">
    <w:nsid w:val="39EE11B2"/>
    <w:multiLevelType w:val="hybridMultilevel"/>
    <w:tmpl w:val="04F81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DEF4BDE"/>
    <w:multiLevelType w:val="multilevel"/>
    <w:tmpl w:val="7AD0E70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ED77804"/>
    <w:multiLevelType w:val="hybridMultilevel"/>
    <w:tmpl w:val="0310FE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15:restartNumberingAfterBreak="0">
    <w:nsid w:val="3EED45A2"/>
    <w:multiLevelType w:val="hybridMultilevel"/>
    <w:tmpl w:val="138C57C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15:restartNumberingAfterBreak="0">
    <w:nsid w:val="3FB96978"/>
    <w:multiLevelType w:val="hybridMultilevel"/>
    <w:tmpl w:val="CC1E31B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4" w15:restartNumberingAfterBreak="0">
    <w:nsid w:val="3FEB62E8"/>
    <w:multiLevelType w:val="hybridMultilevel"/>
    <w:tmpl w:val="650E6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00D0594"/>
    <w:multiLevelType w:val="hybridMultilevel"/>
    <w:tmpl w:val="82AEAAD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15:restartNumberingAfterBreak="0">
    <w:nsid w:val="402175F6"/>
    <w:multiLevelType w:val="hybridMultilevel"/>
    <w:tmpl w:val="3B44F8D2"/>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43926A6C"/>
    <w:multiLevelType w:val="hybridMultilevel"/>
    <w:tmpl w:val="E0C6C7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442D41F6"/>
    <w:multiLevelType w:val="hybridMultilevel"/>
    <w:tmpl w:val="6EBA462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15:restartNumberingAfterBreak="0">
    <w:nsid w:val="46561E87"/>
    <w:multiLevelType w:val="hybridMultilevel"/>
    <w:tmpl w:val="C902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DB13E57"/>
    <w:multiLevelType w:val="hybridMultilevel"/>
    <w:tmpl w:val="96DE6F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1" w15:restartNumberingAfterBreak="0">
    <w:nsid w:val="4F4C51F1"/>
    <w:multiLevelType w:val="hybridMultilevel"/>
    <w:tmpl w:val="C51AEF50"/>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52" w15:restartNumberingAfterBreak="0">
    <w:nsid w:val="514041BB"/>
    <w:multiLevelType w:val="hybridMultilevel"/>
    <w:tmpl w:val="CBCCF2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3" w15:restartNumberingAfterBreak="0">
    <w:nsid w:val="51C659F7"/>
    <w:multiLevelType w:val="hybridMultilevel"/>
    <w:tmpl w:val="40FA3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5210F98"/>
    <w:multiLevelType w:val="hybridMultilevel"/>
    <w:tmpl w:val="D1149A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5" w15:restartNumberingAfterBreak="0">
    <w:nsid w:val="57B15885"/>
    <w:multiLevelType w:val="hybridMultilevel"/>
    <w:tmpl w:val="82906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9624D08"/>
    <w:multiLevelType w:val="hybridMultilevel"/>
    <w:tmpl w:val="C8922AF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7" w15:restartNumberingAfterBreak="0">
    <w:nsid w:val="59765371"/>
    <w:multiLevelType w:val="hybridMultilevel"/>
    <w:tmpl w:val="DA708AE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8" w15:restartNumberingAfterBreak="0">
    <w:nsid w:val="5A147342"/>
    <w:multiLevelType w:val="hybridMultilevel"/>
    <w:tmpl w:val="DF600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B7C0046"/>
    <w:multiLevelType w:val="hybridMultilevel"/>
    <w:tmpl w:val="0AFA64B0"/>
    <w:lvl w:ilvl="0" w:tplc="04190001">
      <w:start w:val="1"/>
      <w:numFmt w:val="bullet"/>
      <w:lvlText w:val=""/>
      <w:lvlJc w:val="left"/>
      <w:pPr>
        <w:ind w:left="900" w:hanging="360"/>
      </w:pPr>
      <w:rPr>
        <w:rFonts w:ascii="Symbol" w:hAnsi="Symbol" w:hint="default"/>
      </w:rPr>
    </w:lvl>
    <w:lvl w:ilvl="1" w:tplc="04190003">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0" w15:restartNumberingAfterBreak="0">
    <w:nsid w:val="5D3C2073"/>
    <w:multiLevelType w:val="hybridMultilevel"/>
    <w:tmpl w:val="1FAC877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5EB05FBA"/>
    <w:multiLevelType w:val="hybridMultilevel"/>
    <w:tmpl w:val="55CCC5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15:restartNumberingAfterBreak="0">
    <w:nsid w:val="5F767B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0D22B55"/>
    <w:multiLevelType w:val="multilevel"/>
    <w:tmpl w:val="777894BE"/>
    <w:lvl w:ilvl="0">
      <w:start w:val="1"/>
      <w:numFmt w:val="decimal"/>
      <w:lvlText w:val="%1."/>
      <w:lvlJc w:val="left"/>
      <w:pPr>
        <w:ind w:left="456" w:hanging="456"/>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4" w15:restartNumberingAfterBreak="0">
    <w:nsid w:val="65D86B01"/>
    <w:multiLevelType w:val="hybridMultilevel"/>
    <w:tmpl w:val="B0E836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5" w15:restartNumberingAfterBreak="0">
    <w:nsid w:val="66132882"/>
    <w:multiLevelType w:val="hybridMultilevel"/>
    <w:tmpl w:val="966671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15:restartNumberingAfterBreak="0">
    <w:nsid w:val="67D10AE6"/>
    <w:multiLevelType w:val="hybridMultilevel"/>
    <w:tmpl w:val="7968115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7" w15:restartNumberingAfterBreak="0">
    <w:nsid w:val="70194ECA"/>
    <w:multiLevelType w:val="hybridMultilevel"/>
    <w:tmpl w:val="AF9A21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8" w15:restartNumberingAfterBreak="0">
    <w:nsid w:val="720046CD"/>
    <w:multiLevelType w:val="hybridMultilevel"/>
    <w:tmpl w:val="B116421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9" w15:restartNumberingAfterBreak="0">
    <w:nsid w:val="76F73011"/>
    <w:multiLevelType w:val="hybridMultilevel"/>
    <w:tmpl w:val="BBE24680"/>
    <w:lvl w:ilvl="0" w:tplc="BF30381A">
      <w:start w:val="11"/>
      <w:numFmt w:val="decimal"/>
      <w:lvlText w:val="%1."/>
      <w:lvlJc w:val="left"/>
      <w:pPr>
        <w:ind w:left="5783" w:hanging="39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15:restartNumberingAfterBreak="0">
    <w:nsid w:val="774C5F03"/>
    <w:multiLevelType w:val="hybridMultilevel"/>
    <w:tmpl w:val="95F42E3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1" w15:restartNumberingAfterBreak="0">
    <w:nsid w:val="7DE1657A"/>
    <w:multiLevelType w:val="hybridMultilevel"/>
    <w:tmpl w:val="9B5E1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EAB2E06"/>
    <w:multiLevelType w:val="hybridMultilevel"/>
    <w:tmpl w:val="CF186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1"/>
  </w:num>
  <w:num w:numId="4">
    <w:abstractNumId w:val="68"/>
  </w:num>
  <w:num w:numId="5">
    <w:abstractNumId w:val="42"/>
  </w:num>
  <w:num w:numId="6">
    <w:abstractNumId w:val="19"/>
  </w:num>
  <w:num w:numId="7">
    <w:abstractNumId w:val="35"/>
  </w:num>
  <w:num w:numId="8">
    <w:abstractNumId w:val="41"/>
  </w:num>
  <w:num w:numId="9">
    <w:abstractNumId w:val="45"/>
  </w:num>
  <w:num w:numId="10">
    <w:abstractNumId w:val="8"/>
  </w:num>
  <w:num w:numId="11">
    <w:abstractNumId w:val="47"/>
  </w:num>
  <w:num w:numId="12">
    <w:abstractNumId w:val="59"/>
  </w:num>
  <w:num w:numId="13">
    <w:abstractNumId w:val="54"/>
  </w:num>
  <w:num w:numId="14">
    <w:abstractNumId w:val="26"/>
  </w:num>
  <w:num w:numId="15">
    <w:abstractNumId w:val="23"/>
  </w:num>
  <w:num w:numId="16">
    <w:abstractNumId w:val="70"/>
  </w:num>
  <w:num w:numId="17">
    <w:abstractNumId w:val="46"/>
  </w:num>
  <w:num w:numId="18">
    <w:abstractNumId w:val="64"/>
  </w:num>
  <w:num w:numId="19">
    <w:abstractNumId w:val="52"/>
  </w:num>
  <w:num w:numId="20">
    <w:abstractNumId w:val="50"/>
  </w:num>
  <w:num w:numId="21">
    <w:abstractNumId w:val="10"/>
  </w:num>
  <w:num w:numId="22">
    <w:abstractNumId w:val="48"/>
  </w:num>
  <w:num w:numId="23">
    <w:abstractNumId w:val="32"/>
  </w:num>
  <w:num w:numId="24">
    <w:abstractNumId w:val="12"/>
  </w:num>
  <w:num w:numId="25">
    <w:abstractNumId w:val="56"/>
  </w:num>
  <w:num w:numId="26">
    <w:abstractNumId w:val="66"/>
  </w:num>
  <w:num w:numId="27">
    <w:abstractNumId w:val="17"/>
  </w:num>
  <w:num w:numId="28">
    <w:abstractNumId w:val="36"/>
  </w:num>
  <w:num w:numId="29">
    <w:abstractNumId w:val="61"/>
  </w:num>
  <w:num w:numId="30">
    <w:abstractNumId w:val="38"/>
  </w:num>
  <w:num w:numId="31">
    <w:abstractNumId w:val="0"/>
  </w:num>
  <w:num w:numId="32">
    <w:abstractNumId w:val="5"/>
  </w:num>
  <w:num w:numId="33">
    <w:abstractNumId w:val="65"/>
  </w:num>
  <w:num w:numId="34">
    <w:abstractNumId w:val="57"/>
  </w:num>
  <w:num w:numId="35">
    <w:abstractNumId w:val="20"/>
  </w:num>
  <w:num w:numId="36">
    <w:abstractNumId w:val="2"/>
  </w:num>
  <w:num w:numId="37">
    <w:abstractNumId w:val="30"/>
  </w:num>
  <w:num w:numId="38">
    <w:abstractNumId w:val="27"/>
  </w:num>
  <w:num w:numId="39">
    <w:abstractNumId w:val="60"/>
  </w:num>
  <w:num w:numId="40">
    <w:abstractNumId w:val="22"/>
  </w:num>
  <w:num w:numId="41">
    <w:abstractNumId w:val="43"/>
  </w:num>
  <w:num w:numId="42">
    <w:abstractNumId w:val="6"/>
  </w:num>
  <w:num w:numId="43">
    <w:abstractNumId w:val="62"/>
  </w:num>
  <w:num w:numId="44">
    <w:abstractNumId w:val="63"/>
  </w:num>
  <w:num w:numId="45">
    <w:abstractNumId w:val="31"/>
  </w:num>
  <w:num w:numId="46">
    <w:abstractNumId w:val="3"/>
  </w:num>
  <w:num w:numId="47">
    <w:abstractNumId w:val="69"/>
  </w:num>
  <w:num w:numId="48">
    <w:abstractNumId w:val="21"/>
  </w:num>
  <w:num w:numId="49">
    <w:abstractNumId w:val="34"/>
  </w:num>
  <w:num w:numId="50">
    <w:abstractNumId w:val="29"/>
  </w:num>
  <w:num w:numId="51">
    <w:abstractNumId w:val="13"/>
  </w:num>
  <w:num w:numId="52">
    <w:abstractNumId w:val="39"/>
  </w:num>
  <w:num w:numId="53">
    <w:abstractNumId w:val="49"/>
  </w:num>
  <w:num w:numId="54">
    <w:abstractNumId w:val="40"/>
  </w:num>
  <w:num w:numId="55">
    <w:abstractNumId w:val="11"/>
  </w:num>
  <w:num w:numId="56">
    <w:abstractNumId w:val="37"/>
  </w:num>
  <w:num w:numId="57">
    <w:abstractNumId w:val="33"/>
  </w:num>
  <w:num w:numId="58">
    <w:abstractNumId w:val="58"/>
  </w:num>
  <w:num w:numId="59">
    <w:abstractNumId w:val="71"/>
  </w:num>
  <w:num w:numId="60">
    <w:abstractNumId w:val="55"/>
  </w:num>
  <w:num w:numId="61">
    <w:abstractNumId w:val="9"/>
  </w:num>
  <w:num w:numId="62">
    <w:abstractNumId w:val="28"/>
  </w:num>
  <w:num w:numId="63">
    <w:abstractNumId w:val="4"/>
  </w:num>
  <w:num w:numId="64">
    <w:abstractNumId w:val="72"/>
  </w:num>
  <w:num w:numId="65">
    <w:abstractNumId w:val="44"/>
  </w:num>
  <w:num w:numId="66">
    <w:abstractNumId w:val="7"/>
  </w:num>
  <w:num w:numId="67">
    <w:abstractNumId w:val="53"/>
  </w:num>
  <w:num w:numId="68">
    <w:abstractNumId w:val="15"/>
  </w:num>
  <w:num w:numId="69">
    <w:abstractNumId w:val="24"/>
  </w:num>
  <w:num w:numId="70">
    <w:abstractNumId w:val="67"/>
  </w:num>
  <w:num w:numId="71">
    <w:abstractNumId w:val="25"/>
  </w:num>
  <w:num w:numId="72">
    <w:abstractNumId w:val="14"/>
  </w:num>
  <w:num w:numId="73">
    <w:abstractNumId w:val="5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768"/>
    <w:rsid w:val="000A1986"/>
    <w:rsid w:val="000F3AE4"/>
    <w:rsid w:val="00123272"/>
    <w:rsid w:val="002F3EC6"/>
    <w:rsid w:val="004C13DF"/>
    <w:rsid w:val="00812833"/>
    <w:rsid w:val="00967768"/>
    <w:rsid w:val="00E836C9"/>
    <w:rsid w:val="00F71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420D7"/>
  <w15:docId w15:val="{8B841B40-3420-4BCC-9E32-762ECF51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327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768"/>
    <w:rPr>
      <w:rFonts w:ascii="Segoe UI" w:hAnsi="Segoe UI" w:cs="Segoe UI"/>
      <w:sz w:val="18"/>
      <w:szCs w:val="18"/>
    </w:rPr>
  </w:style>
  <w:style w:type="character" w:customStyle="1" w:styleId="a4">
    <w:name w:val="Текст выноски Знак"/>
    <w:basedOn w:val="a0"/>
    <w:link w:val="a3"/>
    <w:uiPriority w:val="99"/>
    <w:semiHidden/>
    <w:rsid w:val="00967768"/>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123272"/>
    <w:rPr>
      <w:rFonts w:asciiTheme="majorHAnsi" w:eastAsiaTheme="majorEastAsia" w:hAnsiTheme="majorHAnsi" w:cstheme="majorBidi"/>
      <w:color w:val="2E74B5" w:themeColor="accent1" w:themeShade="BF"/>
      <w:sz w:val="32"/>
      <w:szCs w:val="32"/>
      <w:lang w:eastAsia="ru-RU"/>
    </w:rPr>
  </w:style>
  <w:style w:type="table" w:styleId="a5">
    <w:name w:val="Table Grid"/>
    <w:basedOn w:val="a1"/>
    <w:uiPriority w:val="39"/>
    <w:rsid w:val="00123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semiHidden/>
    <w:unhideWhenUsed/>
    <w:rsid w:val="000A1986"/>
    <w:rPr>
      <w:color w:val="0000FF"/>
      <w:u w:val="single"/>
    </w:rPr>
  </w:style>
  <w:style w:type="paragraph" w:customStyle="1" w:styleId="s1">
    <w:name w:val="s_1"/>
    <w:basedOn w:val="a"/>
    <w:rsid w:val="000A1986"/>
    <w:pPr>
      <w:spacing w:before="100" w:beforeAutospacing="1" w:after="100" w:afterAutospacing="1"/>
    </w:pPr>
  </w:style>
  <w:style w:type="paragraph" w:styleId="a7">
    <w:name w:val="List Paragraph"/>
    <w:basedOn w:val="a"/>
    <w:uiPriority w:val="34"/>
    <w:qFormat/>
    <w:rsid w:val="000A1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5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E65FD6A25CC92C7CC21F46727BA51322DD683C062F2FDE57B1E00956CB44916BD14FDF972C4Bd4u6H" TargetMode="External"/><Relationship Id="rId13" Type="http://schemas.openxmlformats.org/officeDocument/2006/relationships/hyperlink" Target="https://www.gosfinansy.ru/" TargetMode="External"/><Relationship Id="rId18" Type="http://schemas.openxmlformats.org/officeDocument/2006/relationships/hyperlink" Target="http://base.garant.ru/12180849/f7ee959fd36b5699076b35abf4f52c5c/" TargetMode="External"/><Relationship Id="rId26" Type="http://schemas.openxmlformats.org/officeDocument/2006/relationships/hyperlink" Target="consultantplus://offline/ref=AD8346E0ED9EB2B68B6A9D28F44780564557A638AA27F57F38C70D0E5DA89BC5630474D61AAFD76DZ4A5Q" TargetMode="External"/><Relationship Id="rId3" Type="http://schemas.openxmlformats.org/officeDocument/2006/relationships/styles" Target="styles.xml"/><Relationship Id="rId21" Type="http://schemas.openxmlformats.org/officeDocument/2006/relationships/hyperlink" Target="consultantplus://offline/ref=034AE1E3CB06E4DDA3EC7E39B8661649D0BE6913BCC8F785F0D7589FE3303477E59BC6623BB7B712wCNEH" TargetMode="External"/><Relationship Id="rId7" Type="http://schemas.openxmlformats.org/officeDocument/2006/relationships/hyperlink" Target="consultantplus://offline/ref=20E65FD6A25CC92C7CC21F46727BA51322DD683C062F2FDE57B1E00956CB44916BD14FDF972D41d4u2H" TargetMode="External"/><Relationship Id="rId12" Type="http://schemas.openxmlformats.org/officeDocument/2006/relationships/hyperlink" Target="https://www.gosfinansy.ru/" TargetMode="External"/><Relationship Id="rId17" Type="http://schemas.openxmlformats.org/officeDocument/2006/relationships/hyperlink" Target="http://base.garant.ru/70951956/172a6d689833ce3e42dc0a8a7b3cddf9/" TargetMode="External"/><Relationship Id="rId25" Type="http://schemas.openxmlformats.org/officeDocument/2006/relationships/hyperlink" Target="consultantplus://offline/ref=AD8346E0ED9EB2B68B6A9D28F44780564557A638AA27F57F38C70D0E5DA89BC5630474D61AAFD06AZ4A7Q" TargetMode="External"/><Relationship Id="rId2" Type="http://schemas.openxmlformats.org/officeDocument/2006/relationships/numbering" Target="numbering.xml"/><Relationship Id="rId16" Type="http://schemas.openxmlformats.org/officeDocument/2006/relationships/hyperlink" Target="https://www.gosfinansy.ru/" TargetMode="External"/><Relationship Id="rId20" Type="http://schemas.openxmlformats.org/officeDocument/2006/relationships/hyperlink" Target="consultantplus://offline/ref=FD6537C8278FE7A6B85E6B872B5CFBA1D583495E8F8E36E71FD41AA7FF9C23724E27CC13FE3FCC1Cw2QCH" TargetMode="External"/><Relationship Id="rId29" Type="http://schemas.openxmlformats.org/officeDocument/2006/relationships/hyperlink" Target="consultantplus://offline/ref=4EE2828F72FCA056425C93D64078CC3CC3F8F1A26A7E00D629049149B3e114S" TargetMode="External"/><Relationship Id="rId1" Type="http://schemas.openxmlformats.org/officeDocument/2006/relationships/customXml" Target="../customXml/item1.xml"/><Relationship Id="rId6" Type="http://schemas.openxmlformats.org/officeDocument/2006/relationships/hyperlink" Target="consultantplus://offline/ref=8BB2FF63433490AD08285535E4E4032DFB16DA6E3E24EEAA3DCB3F06DC2D9182526DFF4D2B3523xAr3H" TargetMode="External"/><Relationship Id="rId11" Type="http://schemas.openxmlformats.org/officeDocument/2006/relationships/hyperlink" Target="https://www.gosfinansy.ru/" TargetMode="External"/><Relationship Id="rId24" Type="http://schemas.openxmlformats.org/officeDocument/2006/relationships/hyperlink" Target="http://www.audar-info.ru/docs/lawbooks/?sectId=95319" TargetMode="External"/><Relationship Id="rId5" Type="http://schemas.openxmlformats.org/officeDocument/2006/relationships/webSettings" Target="webSettings.xml"/><Relationship Id="rId15" Type="http://schemas.openxmlformats.org/officeDocument/2006/relationships/hyperlink" Target="https://www.gosfinansy.ru/" TargetMode="External"/><Relationship Id="rId23" Type="http://schemas.openxmlformats.org/officeDocument/2006/relationships/hyperlink" Target="consultantplus://offline/ref=368714DAC92D6E7E836ECA0D7A1C2BBA1395AFE1FF32B892DF512CB0F6A66AE6FF9261FDEFA1FFAAYEG" TargetMode="External"/><Relationship Id="rId28" Type="http://schemas.openxmlformats.org/officeDocument/2006/relationships/hyperlink" Target="consultantplus://offline/ref=AD8346E0ED9EB2B68B6A9D28F44780564557A638AA27F57F38C70D0E5DA89BC5630474D61AAED56DZ4A6Q" TargetMode="External"/><Relationship Id="rId10" Type="http://schemas.openxmlformats.org/officeDocument/2006/relationships/hyperlink" Target="https://www.gosfinansy.ru/" TargetMode="External"/><Relationship Id="rId19" Type="http://schemas.openxmlformats.org/officeDocument/2006/relationships/hyperlink" Target="consultantplus://offline/ref=7D2173D2BFAF762DC9C81ABE6B51AB7C7604F1664ACE4A6BE0FBCB8DD21028DC5EBF0745B432774Bk1L5H"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sfinansy.ru/" TargetMode="External"/><Relationship Id="rId14" Type="http://schemas.openxmlformats.org/officeDocument/2006/relationships/hyperlink" Target="https://www.gosfinansy.ru/" TargetMode="External"/><Relationship Id="rId22" Type="http://schemas.openxmlformats.org/officeDocument/2006/relationships/hyperlink" Target="consultantplus://offline/ref=514B6F2A8679753A44AF0AEF571E74B2C3672DC0F377B0D6ED89CE7CBCCF2CA1E9D77E56D3471A17f8OFH" TargetMode="External"/><Relationship Id="rId27" Type="http://schemas.openxmlformats.org/officeDocument/2006/relationships/hyperlink" Target="consultantplus://offline/ref=AD8346E0ED9EB2B68B6A9D28F44780564557A638AA27F57F38C70D0E5DA89BC5630474D61AAED667Z4A5Q"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37354-EC01-453D-9F16-35FFB53B2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17964</Words>
  <Characters>102399</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Glavbuh</dc:creator>
  <cp:keywords/>
  <dc:description/>
  <cp:lastModifiedBy>ПК</cp:lastModifiedBy>
  <cp:revision>8</cp:revision>
  <cp:lastPrinted>2020-07-29T06:37:00Z</cp:lastPrinted>
  <dcterms:created xsi:type="dcterms:W3CDTF">2020-07-29T06:20:00Z</dcterms:created>
  <dcterms:modified xsi:type="dcterms:W3CDTF">2021-12-06T01:05:00Z</dcterms:modified>
</cp:coreProperties>
</file>