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 декабря  2020 года                                                                                 № 668</w:t>
      </w:r>
    </w:p>
    <w:p w:rsidR="009B5B02" w:rsidRDefault="009B5B02" w:rsidP="009B5B0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2021-2023 гг.» (в редакции постановления от 18. 05.2023г № 283)</w:t>
      </w:r>
    </w:p>
    <w:p w:rsidR="009B5B02" w:rsidRDefault="009B5B02" w:rsidP="009B5B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1056, статьей 25 Устава муниципального района «Красночикойский район»,  администрация  муниципального района «Красночикойский район» постановляет: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Утвердить муниципальную программу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 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2021-2023 гг.»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приложению).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по финансам  администрации муниципального района «Красночикойский район» обеспечить финансирование программных мероприятий в пределах бюджетных ассигнований, предусмотренных на их реализацию.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Настоящее постановление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вступает в силу после его официального опубликования в уполномоченном органе печати.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Настоящее постановление вступает в силу на следующий день после его опубликования (обнародования).</w:t>
      </w:r>
    </w:p>
    <w:p w:rsidR="009B5B02" w:rsidRDefault="009B5B02" w:rsidP="009B5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9B5B02" w:rsidRDefault="009B5B02" w:rsidP="009B5B02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 w:type="page"/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 Утверждена  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муниципального района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08 декабря  2020 года № 668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.» </w:t>
      </w:r>
    </w:p>
    <w:p w:rsidR="009B5B02" w:rsidRDefault="009B5B02" w:rsidP="009B5B0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18. 05.2023г № 283)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2021-2023 гг.»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ПАСПОРТ ПРОГРАММЫ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муниципального района 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«Красночикойский район»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военного времени на 2021-2023 гг.»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pStyle w:val="a6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B5B02" w:rsidRDefault="009B5B02">
            <w:pPr>
              <w:pStyle w:val="a6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B5B02" w:rsidRDefault="009B5B02">
            <w:pPr>
              <w:pStyle w:val="a6"/>
              <w:spacing w:line="276" w:lineRule="auto"/>
              <w:jc w:val="both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 администрации муниципального района «Красночикойский район» № 611 от 09.11.2020 года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9B5B02" w:rsidTr="009B5B02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9B5B02" w:rsidRDefault="009B5B02" w:rsidP="0096775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B5B02" w:rsidRDefault="009B5B02" w:rsidP="0096775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социального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кономического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Обеспечение высокого уровня готовности населения района к действиям в чрезвычайных ситуациях;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Повышение общего уровня общественной 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3. Обеспечение высокого уровня готовности сил и сре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дств к 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иквидации последствий чрезвычайных ситуаций;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Тушение пожаров и проведение связанных с ними аварийно-спасательных работ;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Повышение уровня безопасности людей на водных объектах;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Антитеррористическая защищенность объектов и населения.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Обеспечение эффективной деятельности и 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Мобилизационная подготовка.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Предупреждение и ликвидация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реализуется в 1 этап, в период 2021 - 2023 годов.</w:t>
            </w: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9B5B02" w:rsidRPr="00C46C69" w:rsidRDefault="009B5B02" w:rsidP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расходов  бюджета по финанси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рованию программы на период 2021 - 2023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гг.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составит 1327,8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рублей. В том числе по годам:</w:t>
            </w:r>
          </w:p>
          <w:p w:rsidR="009B5B02" w:rsidRPr="00C46C69" w:rsidRDefault="009B5B02" w:rsidP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2021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1000,6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9B5B02" w:rsidRPr="00C46C69" w:rsidRDefault="009B5B02" w:rsidP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2022 год – 500,0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9B5B02" w:rsidRDefault="009B5B02" w:rsidP="009B5B0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2023 год –  203,5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(в редакции постановления от 18. 05.2023г № 283)</w:t>
            </w:r>
          </w:p>
          <w:p w:rsidR="009B5B02" w:rsidRDefault="009B5B02" w:rsidP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trHeight w:val="562"/>
        </w:trPr>
        <w:tc>
          <w:tcPr>
            <w:tcW w:w="2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управления,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9B5B02" w:rsidTr="009B5B02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Важнейшие целевые индикаторы и показатели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Реализация государственной программы позволит: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уменьшить долю населения, пострадавшего в результате чрезвычайных ситуаций;</w:t>
            </w:r>
          </w:p>
          <w:p w:rsidR="009B5B02" w:rsidRDefault="009B5B02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снизить экономический ущерб от деструктивных событий (количество чрезвычайных ситуаций, пожаров,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происшествий на водных объектах).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и работа патрульных групп.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9B5B02" w:rsidRDefault="009B5B02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Состав и количество материально-технического оснащения для ликвидации аварий на объектах ЖКХ.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9B5B02" w:rsidTr="009B5B02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1.1 приобретение противопожарного имущества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обеспечение работы патрульных групп,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профилактическая работа с населением,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конкурса по пожарной безопасности среди сельских поселений,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создание, восстановление и ремонт источников наружного противопожарного водоснабжения.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профилактическая работа с населением.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проведение конкурсов и тренировок.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9B5B02" w:rsidRDefault="009B5B02" w:rsidP="0096775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9B5B02" w:rsidTr="009B5B02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9B5B02" w:rsidRDefault="009B5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7" w:history="1">
              <w:r>
                <w:rPr>
                  <w:rStyle w:val="a3"/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B02" w:rsidTr="009B5B02"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B02" w:rsidRDefault="009B5B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Характеристика сферы реализации муниципальной программы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большие финансовые потери (например в 2015 году: в результате почвенной засухи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сельхозтоваропроизводители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потеряли 5 347,7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.; в результате лесных пожаров ущерб лесному фонду составил 4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млн.руб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.; в 2019 году: затраты на ликвидацию </w:t>
      </w:r>
      <w:r>
        <w:rPr>
          <w:rFonts w:ascii="Times New Roman" w:hAnsi="Times New Roman" w:cs="Times New Roman"/>
          <w:sz w:val="28"/>
          <w:szCs w:val="28"/>
        </w:rPr>
        <w:t xml:space="preserve"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 подземных вод на поверхность), составили 3 290 тыс. рублей;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2020 году: ликвидация африканской чумы свиней – 697 185 рублей.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Нанесенный ущерб населению составил – 8480975.64 рублей.)</w:t>
      </w:r>
      <w:proofErr w:type="gramEnd"/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разрушение и уничтожение объектов инфраструктуры (обрывы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подвисных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мостов, разрушение кровли зданий в результате штормовых ветров, смыв дорожного полотна из-за наводнений и т.д.).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района с целью повышения безопасности проживающего населения и защиты территорий, создания резервов материальных ресурсов для предупреждения и ликвидации чрезвычайных ситуаций мирного и военного времени.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целевая программа.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Программа направлена на проведение на территории муниципального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района «Красночикойский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9B5B02" w:rsidRDefault="009B5B02" w:rsidP="009B5B0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 II. Перечень приоритетов муниципальной программы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Приоритетами в области пожарной безопасности являются: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8" w:tooltip="Органы местного самоуправления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органов местного самоуправления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9B5B02" w:rsidRDefault="009B5B02" w:rsidP="009B5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9B5B02" w:rsidRDefault="009B5B02" w:rsidP="009B5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9" w:tooltip="Средства массовой информации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средства массовой информации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и территорий от чрезвычайных ситуаций, обеспечения пожарной безопасности и безопасности людей на водных объектах.</w:t>
      </w:r>
    </w:p>
    <w:p w:rsidR="009B5B02" w:rsidRDefault="009B5B02" w:rsidP="009B5B0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Основные цели и задачи программы 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 программы: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 экономического и экологического ущерба, наносимого населению и экономике района при чрезвычайных ситуациях природного и техногенного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Обеспечение высокого уровня готовности населения района к действиям в чрезвычайных ситуациях;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Повышение общего уровня общественной 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Обеспечение высокого уровня готовности сил и сре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дств к 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иквидации последствий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 Тушение пожаров и проведение связанных с ними аварийно-спасательных работ;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 Повышение уровня безопасности людей на водных объектах;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 Антитеррористическая защищенность объектов и населения.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Обеспечение эффективной деятельности и 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 Мобилизационная подготовка.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Предупреждение и ликвидация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чрезвычайных</w:t>
      </w:r>
      <w:proofErr w:type="gramEnd"/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  Программа предусматривает комплекс мероприятий, реализация которых спланирована на 2021-2023 гг. В один этап.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 V. Перечень и описание программных мероприятий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9B5B02" w:rsidTr="009B5B02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5B02" w:rsidRDefault="009B5B02">
            <w:pPr>
              <w:rPr>
                <w:rFonts w:cs="Times New Roman"/>
              </w:rPr>
            </w:pPr>
          </w:p>
        </w:tc>
      </w:tr>
    </w:tbl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Бюджетное обеспечение муниципальной программы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7B4B67" w:rsidRDefault="009B5B02" w:rsidP="007B4B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       </w:t>
      </w:r>
      <w:r w:rsidR="007B4B67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</w:t>
      </w:r>
      <w:r w:rsidR="007B4B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составляет 1 327800 рублей на 2021 – 2023 гг. </w:t>
      </w:r>
    </w:p>
    <w:p w:rsidR="007B4B67" w:rsidRPr="00C46C69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:rsidR="007B4B67" w:rsidRPr="00C46C69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2021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1000,6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7B4B67" w:rsidRPr="00C46C69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2022 год – 500,0 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тыс. руб.</w:t>
      </w:r>
    </w:p>
    <w:p w:rsidR="007B4B67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2023 год –  203,5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7B4B67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Перечень мероприятий программы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</w:t>
      </w:r>
      <w:proofErr w:type="gramStart"/>
      <w:r w:rsidRPr="00346FA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редакции постановления от 18. 05.2023г № 283)</w:t>
      </w:r>
      <w:bookmarkStart w:id="0" w:name="_GoBack"/>
      <w:bookmarkEnd w:id="0"/>
    </w:p>
    <w:p w:rsidR="007B4B67" w:rsidRPr="00A60645" w:rsidRDefault="007B4B67" w:rsidP="007B4B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5B02" w:rsidRDefault="009B5B02" w:rsidP="007B4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.  Описание рисков реализации муниципальной программы и способов их минимизации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собое значение для успешной реализации настоящей муниципальной программы имеет прогнозирование возможных рисков, так как они могут помешать достижению запланированных результатов.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следующие внешние риски ее реализации: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планирование бюджетных расходов с применением методик оценки эффективности бюджетных расходов;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может быть предусмотрена организация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амках механизмов государственно-частного партнерства.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выполняемых аварийно-спасательных работ.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данной группы рисков предполагается посредством обеспечения притока высококвалифицированных кадров и переподготовки (повышения квалификации) имеющихся специалистов.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Результативность и показатели муниципальной программы. Целевые индикаторы программы.</w:t>
      </w:r>
    </w:p>
    <w:p w:rsidR="009B5B02" w:rsidRDefault="009B5B02" w:rsidP="009B5B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сократить количество лиц, погибших в чрезвычайных ситуациях;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уменьшить долю населения, пострадавшего в результате чрезвычайных ситуаций;</w:t>
      </w:r>
    </w:p>
    <w:p w:rsidR="009B5B02" w:rsidRDefault="009B5B02" w:rsidP="009B5B0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и работа патрульных групп.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9B5B02" w:rsidRDefault="009B5B02" w:rsidP="009B5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9B5B02" w:rsidRDefault="009B5B02" w:rsidP="009B5B02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Состав и количество материально-технического оснащения для ликвидации аварий на объектах ЖКХ.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1.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Количество и работа патрульных групп.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введении особого противопожарного режима, либо режима чрезвычайной ситуации, на территории муниципального района ежедневно работает от 16 до 22 патрульно-маневренных групп. </w:t>
      </w:r>
      <w:r>
        <w:rPr>
          <w:rFonts w:ascii="Times New Roman" w:hAnsi="Times New Roman" w:cs="Times New Roman"/>
          <w:sz w:val="28"/>
          <w:szCs w:val="28"/>
        </w:rPr>
        <w:t xml:space="preserve">Общая протяженность маршрутов патрулирования, только в границах населенных пунктов, составляет 1568 км. 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около 1 тонны ГСМ, то расходы на приобретение топлива для патрулирования со стороны администрации муниципального района должны быть не менее 50 000 руб. (т.е. на 8 дней). 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7 000 листовок на противопожарную тематику и 300-400 бланков пропусков в лесные массивы (затраты составляют 43 000 рублей).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3.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Количество проведенных тренировок и конкурсов по обеспечению пожарной безопасности и мобилизационной подготовке.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4.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Создание материально-технического и финансового резерва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для</w:t>
      </w:r>
      <w:proofErr w:type="gramEnd"/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ликвидации аварий на объектах ЖКХ.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оборудование и материалы, такие как насос ЭВЦ – 6, моноблочный центробежный насос, карбид (200 кг), кислород – 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балона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 не менее 75 000 рублей.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B5B02" w:rsidRDefault="009B5B02" w:rsidP="009B5B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5B02" w:rsidRDefault="009B5B02" w:rsidP="009B5B02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9B5B02" w:rsidRDefault="009B5B02" w:rsidP="009B5B02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:rsidR="007B4B67" w:rsidRDefault="007B4B67" w:rsidP="007B4B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к муниципальной программе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2021-2023 гг.»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редакции постановления от 18. 05.2023г № 283)</w:t>
      </w: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7B4B67" w:rsidTr="007B4B67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7B4B67" w:rsidRDefault="007B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 гг.»</w:t>
            </w:r>
          </w:p>
        </w:tc>
      </w:tr>
    </w:tbl>
    <w:p w:rsidR="007B4B67" w:rsidRDefault="007B4B67" w:rsidP="007B4B67"/>
    <w:tbl>
      <w:tblPr>
        <w:tblStyle w:val="a7"/>
        <w:tblW w:w="97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6"/>
        <w:gridCol w:w="3687"/>
        <w:gridCol w:w="1702"/>
        <w:gridCol w:w="992"/>
        <w:gridCol w:w="851"/>
        <w:gridCol w:w="850"/>
        <w:gridCol w:w="992"/>
      </w:tblGrid>
      <w:tr w:rsidR="007B4B67" w:rsidTr="007B4B67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Расходы,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7B4B67" w:rsidTr="007B4B67"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542,8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  <w:proofErr w:type="gramEnd"/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и обновление противопожарных минерализованных полос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497,2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2021-2023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8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759,0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 по предупреждению выхода на поверхность грунтовых вод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по устранению последствий выхода на поверхность грунтовых вод и образования наледей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666,4</w:t>
            </w:r>
          </w:p>
        </w:tc>
      </w:tr>
      <w:tr w:rsidR="007B4B67" w:rsidTr="007B4B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обеспечением безопасности движения по ледовым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переправам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</w:tr>
      <w:tr w:rsidR="007B4B67" w:rsidTr="007B4B67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B67" w:rsidRDefault="007B4B6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1704,1</w:t>
            </w:r>
          </w:p>
        </w:tc>
      </w:tr>
    </w:tbl>
    <w:p w:rsidR="007B4B67" w:rsidRDefault="007B4B67" w:rsidP="007B4B67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9B5B02" w:rsidRDefault="007B4B67" w:rsidP="007B4B67">
      <w:r>
        <w:fldChar w:fldCharType="end"/>
      </w:r>
      <w:r w:rsidR="009B5B02">
        <w:fldChar w:fldCharType="begin"/>
      </w:r>
      <w:r w:rsidR="009B5B02"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 w:rsidR="009B5B02">
        <w:fldChar w:fldCharType="separate"/>
      </w:r>
    </w:p>
    <w:p w:rsidR="009B5B02" w:rsidRDefault="009B5B02" w:rsidP="009B5B02">
      <w:r>
        <w:fldChar w:fldCharType="end"/>
      </w:r>
    </w:p>
    <w:p w:rsidR="009B5B02" w:rsidRDefault="009B5B02" w:rsidP="009B5B02"/>
    <w:p w:rsidR="009B5B02" w:rsidRDefault="009B5B02" w:rsidP="009B5B0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424" w:rsidRDefault="009A1424"/>
    <w:sectPr w:rsidR="009A1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E0"/>
    <w:rsid w:val="00630FE0"/>
    <w:rsid w:val="007B4B67"/>
    <w:rsid w:val="009A1424"/>
    <w:rsid w:val="009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B02"/>
    <w:rPr>
      <w:strike w:val="0"/>
      <w:dstrike w:val="0"/>
      <w:color w:val="0066CC"/>
      <w:u w:val="none"/>
      <w:effect w:val="none"/>
    </w:rPr>
  </w:style>
  <w:style w:type="paragraph" w:styleId="a4">
    <w:name w:val="No Spacing"/>
    <w:uiPriority w:val="1"/>
    <w:qFormat/>
    <w:rsid w:val="009B5B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B5B02"/>
    <w:pPr>
      <w:ind w:left="720"/>
      <w:contextualSpacing/>
    </w:pPr>
  </w:style>
  <w:style w:type="paragraph" w:customStyle="1" w:styleId="a6">
    <w:name w:val="обычный"/>
    <w:basedOn w:val="a"/>
    <w:rsid w:val="009B5B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7">
    <w:name w:val="Table Grid"/>
    <w:basedOn w:val="a1"/>
    <w:uiPriority w:val="59"/>
    <w:rsid w:val="009B5B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B02"/>
    <w:rPr>
      <w:strike w:val="0"/>
      <w:dstrike w:val="0"/>
      <w:color w:val="0066CC"/>
      <w:u w:val="none"/>
      <w:effect w:val="none"/>
    </w:rPr>
  </w:style>
  <w:style w:type="paragraph" w:styleId="a4">
    <w:name w:val="No Spacing"/>
    <w:uiPriority w:val="1"/>
    <w:qFormat/>
    <w:rsid w:val="009B5B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B5B02"/>
    <w:pPr>
      <w:ind w:left="720"/>
      <w:contextualSpacing/>
    </w:pPr>
  </w:style>
  <w:style w:type="paragraph" w:customStyle="1" w:styleId="a6">
    <w:name w:val="обычный"/>
    <w:basedOn w:val="a"/>
    <w:rsid w:val="009B5B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7">
    <w:name w:val="Table Grid"/>
    <w:basedOn w:val="a1"/>
    <w:uiPriority w:val="59"/>
    <w:rsid w:val="009B5B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sredstva_massovoj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3D69-9E41-4526-8331-252615FDF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3619</Words>
  <Characters>20634</Characters>
  <Application>Microsoft Office Word</Application>
  <DocSecurity>0</DocSecurity>
  <Lines>171</Lines>
  <Paragraphs>48</Paragraphs>
  <ScaleCrop>false</ScaleCrop>
  <Company/>
  <LinksUpToDate>false</LinksUpToDate>
  <CharactersWithSpaces>24205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2023-05-24T01:36:00Z</dcterms:created>
  <dcterms:modified xsi:type="dcterms:W3CDTF">2023-05-24T01:46:00Z</dcterms:modified>
</cp:coreProperties>
</file>