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F64" w:rsidRPr="0068320D" w:rsidRDefault="00CA1F64" w:rsidP="00CA1F64">
      <w:pPr>
        <w:widowControl w:val="0"/>
        <w:spacing w:after="0" w:line="240" w:lineRule="auto"/>
        <w:jc w:val="right"/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  <w:t xml:space="preserve">  </w:t>
      </w:r>
      <w:r w:rsidRPr="0068320D"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  <w:t>ПРОЕКТ</w:t>
      </w:r>
    </w:p>
    <w:p w:rsidR="00CA1F64" w:rsidRDefault="00CA1F64" w:rsidP="00CA1F64">
      <w:pPr>
        <w:widowControl w:val="0"/>
        <w:spacing w:after="0" w:line="240" w:lineRule="auto"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</w:pPr>
    </w:p>
    <w:p w:rsidR="00887449" w:rsidRPr="00887449" w:rsidRDefault="00887449" w:rsidP="00887449">
      <w:pPr>
        <w:widowControl w:val="0"/>
        <w:spacing w:after="0" w:line="240" w:lineRule="auto"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</w:pPr>
      <w:r w:rsidRPr="00887449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  <w:t>Сельское поселение «</w:t>
      </w:r>
      <w:proofErr w:type="spellStart"/>
      <w:r w:rsidRPr="00887449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  <w:t>Мензинское</w:t>
      </w:r>
      <w:proofErr w:type="spellEnd"/>
      <w:r w:rsidRPr="00887449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  <w:t>»</w:t>
      </w:r>
    </w:p>
    <w:p w:rsidR="00887449" w:rsidRPr="00887449" w:rsidRDefault="00887449" w:rsidP="00887449">
      <w:pPr>
        <w:widowControl w:val="0"/>
        <w:spacing w:after="0" w:line="240" w:lineRule="auto"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</w:pPr>
      <w:r w:rsidRPr="00887449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  <w:t>АДМИНИСТРАЦИЯ СЕЛЬСКОГО ПОСЕЛЕНИЯ «МЕНЗИНСКОЕ»</w:t>
      </w:r>
    </w:p>
    <w:p w:rsidR="00887449" w:rsidRPr="00887449" w:rsidRDefault="00887449" w:rsidP="00887449">
      <w:pPr>
        <w:widowControl w:val="0"/>
        <w:spacing w:after="0" w:line="240" w:lineRule="auto"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</w:pPr>
    </w:p>
    <w:p w:rsidR="00887449" w:rsidRPr="00887449" w:rsidRDefault="00887449" w:rsidP="00887449">
      <w:pPr>
        <w:widowControl w:val="0"/>
        <w:spacing w:after="0" w:line="240" w:lineRule="auto"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</w:pPr>
      <w:r w:rsidRPr="00887449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  <w:t xml:space="preserve"> ПОСТАНОВЛЕНИЕ</w:t>
      </w:r>
    </w:p>
    <w:p w:rsidR="00CA1F64" w:rsidRPr="0068320D" w:rsidRDefault="00CA1F64" w:rsidP="00CA1F64">
      <w:pPr>
        <w:widowControl w:val="0"/>
        <w:spacing w:after="0" w:line="240" w:lineRule="auto"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 w:bidi="ru-RU"/>
        </w:rPr>
      </w:pPr>
    </w:p>
    <w:p w:rsidR="00CA1F64" w:rsidRPr="0068320D" w:rsidRDefault="00CA1F64" w:rsidP="00CA1F64">
      <w:pPr>
        <w:widowControl w:val="0"/>
        <w:spacing w:after="0" w:line="240" w:lineRule="auto"/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</w:pPr>
      <w:r w:rsidRPr="0068320D"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  <w:t xml:space="preserve"> «</w:t>
      </w:r>
      <w:r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  <w:t xml:space="preserve">    </w:t>
      </w:r>
      <w:r w:rsidRPr="0068320D"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  <w:t xml:space="preserve">»  </w:t>
      </w:r>
      <w:r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  <w:t xml:space="preserve">          </w:t>
      </w:r>
      <w:r w:rsidRPr="0068320D"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  <w:t xml:space="preserve"> 202</w:t>
      </w:r>
      <w:r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  <w:t>3</w:t>
      </w:r>
      <w:r w:rsidRPr="0068320D"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  <w:t xml:space="preserve"> года                                                                         № </w:t>
      </w:r>
    </w:p>
    <w:p w:rsidR="00CA1F64" w:rsidRPr="0068320D" w:rsidRDefault="00CA1F64" w:rsidP="00CA1F64">
      <w:pPr>
        <w:widowControl w:val="0"/>
        <w:spacing w:after="0" w:line="240" w:lineRule="auto"/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</w:pPr>
    </w:p>
    <w:p w:rsidR="00CA1F64" w:rsidRPr="0068320D" w:rsidRDefault="00887449" w:rsidP="00887449">
      <w:pPr>
        <w:widowControl w:val="0"/>
        <w:spacing w:after="0" w:line="240" w:lineRule="auto"/>
        <w:jc w:val="center"/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  <w:t xml:space="preserve">с. </w:t>
      </w:r>
      <w:proofErr w:type="spellStart"/>
      <w:r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  <w:t>Менза</w:t>
      </w:r>
      <w:proofErr w:type="spellEnd"/>
      <w:r>
        <w:rPr>
          <w:rFonts w:ascii="Times New Roman" w:eastAsia="Times New Roman" w:hAnsi="Times New Roman" w:cs="Courier New"/>
          <w:color w:val="000000"/>
          <w:sz w:val="28"/>
          <w:szCs w:val="28"/>
          <w:lang w:eastAsia="ru-RU" w:bidi="ru-RU"/>
        </w:rPr>
        <w:t xml:space="preserve"> </w:t>
      </w:r>
    </w:p>
    <w:p w:rsidR="00CA1F64" w:rsidRDefault="00CA1F64" w:rsidP="00CA1F64">
      <w:pPr>
        <w:pStyle w:val="a3"/>
        <w:spacing w:before="0" w:beforeAutospacing="0" w:after="150" w:afterAutospacing="0" w:line="238" w:lineRule="atLeast"/>
        <w:jc w:val="center"/>
        <w:rPr>
          <w:rFonts w:eastAsia="Courier New" w:cs="Courier New"/>
          <w:b/>
          <w:bCs/>
          <w:color w:val="000000"/>
          <w:sz w:val="28"/>
          <w:szCs w:val="28"/>
          <w:lang w:bidi="ru-RU"/>
        </w:rPr>
      </w:pPr>
      <w:r w:rsidRPr="0068320D">
        <w:rPr>
          <w:rFonts w:eastAsia="Courier New" w:cs="Courier New"/>
          <w:b/>
          <w:bCs/>
          <w:color w:val="000000"/>
          <w:sz w:val="28"/>
          <w:szCs w:val="28"/>
          <w:lang w:bidi="ru-RU"/>
        </w:rPr>
        <w:t xml:space="preserve">Об утверждении Порядка </w:t>
      </w:r>
      <w:r w:rsidRPr="00CA1F64">
        <w:rPr>
          <w:rFonts w:eastAsia="Courier New" w:cs="Courier New"/>
          <w:b/>
          <w:bCs/>
          <w:color w:val="000000"/>
          <w:sz w:val="28"/>
          <w:szCs w:val="28"/>
          <w:lang w:bidi="ru-RU"/>
        </w:rPr>
        <w:t>осуществления банковского сопровождения контрактов</w:t>
      </w:r>
    </w:p>
    <w:p w:rsidR="001D1CEF" w:rsidRPr="001D1CEF" w:rsidRDefault="001D1CEF" w:rsidP="001D1CE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282828"/>
          <w:sz w:val="21"/>
          <w:szCs w:val="21"/>
          <w:lang w:eastAsia="ru-RU"/>
        </w:rPr>
      </w:pPr>
      <w:r w:rsidRPr="001D1CEF">
        <w:rPr>
          <w:rFonts w:ascii="Arial" w:eastAsia="Times New Roman" w:hAnsi="Arial" w:cs="Arial"/>
          <w:b/>
          <w:bCs/>
          <w:color w:val="282828"/>
          <w:sz w:val="21"/>
          <w:szCs w:val="21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proofErr w:type="gramStart"/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В соответствии со ст. 35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нужд», Федеральным законом от 06 октября 2003 года № 131-ФЗ «Об общих принципах организации местного самоуправления в Российской Федерации», руководствуясь Постановлением Правительства РФ от 20.09.2014 г. № 963 «Об осуществлении банковского сопровождения контрактов», администрация сельского</w:t>
      </w:r>
      <w:proofErr w:type="gramEnd"/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поселения </w:t>
      </w:r>
      <w:r w:rsidR="00887449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«</w:t>
      </w:r>
      <w:proofErr w:type="spellStart"/>
      <w:r w:rsidR="00887449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Мензинское</w:t>
      </w:r>
      <w:proofErr w:type="spellEnd"/>
      <w:r w:rsidR="00887449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»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ПОСТАНОВЛЯЕТ: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CA1F64" w:rsidRPr="00CA1F64" w:rsidRDefault="00CA1F64" w:rsidP="00CA1F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1. Утвердить </w:t>
      </w:r>
      <w:proofErr w:type="spellStart"/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Порядк</w:t>
      </w:r>
      <w:proofErr w:type="spellEnd"/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осуществления банковского сопровождения контрактов, согласно приложению.</w:t>
      </w:r>
    </w:p>
    <w:p w:rsidR="00CA1F64" w:rsidRPr="00CA1F64" w:rsidRDefault="00CA1F64" w:rsidP="00CA1F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2. Настоящее решение  обнародовать в местах предусмотренных Уставом сельского поселения «</w:t>
      </w:r>
      <w:proofErr w:type="spellStart"/>
      <w:r w:rsidR="00887449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Мензинское</w:t>
      </w:r>
      <w:proofErr w:type="spellEnd"/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».</w:t>
      </w:r>
    </w:p>
    <w:p w:rsidR="00CA1F64" w:rsidRPr="00CA1F64" w:rsidRDefault="00CA1F64" w:rsidP="00CA1F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 (обнародования).</w:t>
      </w:r>
    </w:p>
    <w:p w:rsidR="00CA1F64" w:rsidRPr="00CA1F64" w:rsidRDefault="00CA1F64" w:rsidP="00CA1F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4. Контроль исполнения настоящего постановления оставляю за собой.</w:t>
      </w:r>
    </w:p>
    <w:p w:rsidR="00CA1F64" w:rsidRPr="00CA1F64" w:rsidRDefault="00CA1F64" w:rsidP="00CA1F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CA1F64" w:rsidRPr="00CA1F64" w:rsidRDefault="00CA1F64" w:rsidP="00CA1F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Глава сельского поселения</w:t>
      </w:r>
      <w:r w:rsidR="00887449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«</w:t>
      </w:r>
      <w:proofErr w:type="spellStart"/>
      <w:r w:rsidR="00887449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Мензинское</w:t>
      </w:r>
      <w:proofErr w:type="spellEnd"/>
      <w:r w:rsidR="00887449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»                                                         Н.Н. Арефьева</w:t>
      </w:r>
    </w:p>
    <w:p w:rsidR="00CA1F64" w:rsidRPr="00CA1F64" w:rsidRDefault="00CA1F64" w:rsidP="00CA1F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1D1CEF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CA1F64" w:rsidRDefault="00CA1F64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CA1F64" w:rsidRDefault="00CA1F64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CA1F64" w:rsidRDefault="00CA1F64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CA1F64" w:rsidRDefault="00CA1F64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CA1F64" w:rsidRPr="00CA1F64" w:rsidRDefault="00CA1F64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887449" w:rsidRDefault="00887449" w:rsidP="00CA1F64">
      <w:pPr>
        <w:pStyle w:val="a4"/>
        <w:jc w:val="right"/>
        <w:rPr>
          <w:rFonts w:ascii="Times New Roman" w:hAnsi="Times New Roman" w:cs="Times New Roman"/>
        </w:rPr>
      </w:pPr>
    </w:p>
    <w:p w:rsidR="00CA1F64" w:rsidRPr="00CA1F64" w:rsidRDefault="00CA1F64" w:rsidP="00CA1F64">
      <w:pPr>
        <w:pStyle w:val="a4"/>
        <w:jc w:val="right"/>
        <w:rPr>
          <w:rFonts w:ascii="Times New Roman" w:hAnsi="Times New Roman" w:cs="Times New Roman"/>
        </w:rPr>
      </w:pPr>
      <w:r w:rsidRPr="00CA1F64">
        <w:rPr>
          <w:rFonts w:ascii="Times New Roman" w:hAnsi="Times New Roman" w:cs="Times New Roman"/>
        </w:rPr>
        <w:lastRenderedPageBreak/>
        <w:t>Приложение №1</w:t>
      </w:r>
    </w:p>
    <w:p w:rsidR="00CA1F64" w:rsidRPr="00CA1F64" w:rsidRDefault="00CA1F64" w:rsidP="00CA1F64">
      <w:pPr>
        <w:pStyle w:val="a4"/>
        <w:jc w:val="right"/>
        <w:rPr>
          <w:rFonts w:ascii="Times New Roman" w:hAnsi="Times New Roman" w:cs="Times New Roman"/>
        </w:rPr>
      </w:pPr>
      <w:r w:rsidRPr="00CA1F64">
        <w:rPr>
          <w:rFonts w:ascii="Times New Roman" w:hAnsi="Times New Roman" w:cs="Times New Roman"/>
        </w:rPr>
        <w:t>к постановлению администрации</w:t>
      </w:r>
    </w:p>
    <w:p w:rsidR="00CA1F64" w:rsidRPr="00CA1F64" w:rsidRDefault="00CA1F64" w:rsidP="00CA1F64">
      <w:pPr>
        <w:pStyle w:val="a4"/>
        <w:jc w:val="right"/>
        <w:rPr>
          <w:rFonts w:ascii="Times New Roman" w:hAnsi="Times New Roman" w:cs="Times New Roman"/>
        </w:rPr>
      </w:pPr>
      <w:r w:rsidRPr="00CA1F64">
        <w:rPr>
          <w:rFonts w:ascii="Times New Roman" w:hAnsi="Times New Roman" w:cs="Times New Roman"/>
        </w:rPr>
        <w:t>сельского поселения</w:t>
      </w:r>
    </w:p>
    <w:p w:rsidR="00CA1F64" w:rsidRPr="00CA1F64" w:rsidRDefault="00CA1F64" w:rsidP="00CA1F64">
      <w:pPr>
        <w:pStyle w:val="a4"/>
        <w:jc w:val="right"/>
        <w:rPr>
          <w:rFonts w:ascii="Times New Roman" w:hAnsi="Times New Roman" w:cs="Times New Roman"/>
        </w:rPr>
      </w:pPr>
      <w:r w:rsidRPr="00CA1F64">
        <w:rPr>
          <w:rFonts w:ascii="Times New Roman" w:hAnsi="Times New Roman" w:cs="Times New Roman"/>
        </w:rPr>
        <w:t>«</w:t>
      </w:r>
      <w:proofErr w:type="spellStart"/>
      <w:r w:rsidR="00887449">
        <w:rPr>
          <w:rFonts w:ascii="Times New Roman" w:hAnsi="Times New Roman" w:cs="Times New Roman"/>
        </w:rPr>
        <w:t>Мензинское</w:t>
      </w:r>
      <w:proofErr w:type="spellEnd"/>
      <w:r w:rsidRPr="00CA1F64">
        <w:rPr>
          <w:rFonts w:ascii="Times New Roman" w:hAnsi="Times New Roman" w:cs="Times New Roman"/>
        </w:rPr>
        <w:t>»</w:t>
      </w:r>
    </w:p>
    <w:p w:rsidR="00CA1F64" w:rsidRPr="00CA1F64" w:rsidRDefault="00CA1F64" w:rsidP="00CA1F64">
      <w:pPr>
        <w:pStyle w:val="a4"/>
        <w:jc w:val="right"/>
        <w:rPr>
          <w:rFonts w:ascii="Times New Roman" w:hAnsi="Times New Roman" w:cs="Times New Roman"/>
        </w:rPr>
      </w:pPr>
      <w:r w:rsidRPr="00CA1F64">
        <w:rPr>
          <w:rFonts w:ascii="Times New Roman" w:hAnsi="Times New Roman" w:cs="Times New Roman"/>
        </w:rPr>
        <w:tab/>
        <w:t xml:space="preserve">от                2023 г.  №  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D1CEF">
        <w:rPr>
          <w:rFonts w:ascii="Arial" w:eastAsia="Times New Roman" w:hAnsi="Arial" w:cs="Arial"/>
          <w:b/>
          <w:bCs/>
          <w:color w:val="282828"/>
          <w:sz w:val="21"/>
          <w:szCs w:val="21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Порядок осуществления банковского сопровождения контрактов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I. </w:t>
      </w:r>
      <w:r w:rsidRPr="00CA1F64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Общие положения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proofErr w:type="gramStart"/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Настоящий Порядок устанавливает условия осуществления банковского сопровождения муниципальных контрактов, а также иных договоров, заключаемых в целях обеспечения муниципальных нужд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(далее – контракт), требования к банкам и порядку их отбора, условия договоров, заключаемых с банком, а также требования к содержанию формируемых банками</w:t>
      </w:r>
      <w:proofErr w:type="gramEnd"/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отчетов.</w:t>
      </w:r>
    </w:p>
    <w:p w:rsidR="001D1CEF" w:rsidRPr="00CA1F64" w:rsidRDefault="001D1CEF" w:rsidP="001D1CE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Для целей настоящего Порядка используются следующие понятия: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а)     банковское сопровождение контракта – проведение банком контроля и мониторинга расчетов поставщика, подрядчика, исполнителя (далее – поставщик) и всех привлекаемых в ходе исполнения контракта субподрядчиков, соисполнителей (далее – соисполнитель), осуществляемых в целях исполнения контракта, и доведение результатов указанного контроля и мониторинга до сведения заказчика;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proofErr w:type="gramStart"/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б)    сопровождаемые контракты – контракты на поставку товаров, выполнение работ, оказание услуг для обеспечения муниципальных нужд, заключенные между заказчиками и поставщиками в порядке, установленном Федеральным законом «О контрактной системе в сфере закупок товаров, работ, услуг для обеспечения государственных и муниципальных нужд» (далее – Федеральный закон), содержащие в случаях, установленных приложением к настоящему постановлению, условие о банковском сопровождении контракта;</w:t>
      </w:r>
      <w:proofErr w:type="gramEnd"/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в)     обособленный счет – банковский счет, на котором отражаются операции со средствами поставщика, соисполнителя в ходе исполнения сопровождаемого контракта.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II. Условия осуществления банковского сопровождения контрактов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Сопровождаемые контракты заключаются с поставщиком (исполнителем, подрядчиком) при наличии между таким поставщиком и банком договора, предусматривающего банковское сопровождение контракта (далее – договор банковского сопровождения). В случае предоставления банковского кредита, банк, предоставивший кредит, имеет преимущественное право на заключение с поставщиком договора банковского сопровождения контракта (далее – договор банковского сопровождения).</w:t>
      </w:r>
    </w:p>
    <w:p w:rsidR="001D1CEF" w:rsidRPr="00CA1F64" w:rsidRDefault="001D1CEF" w:rsidP="001D1CE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В случаях, указанных в приложении № 2 к настоящему постановлению, в сопровождаемый контра</w:t>
      </w:r>
      <w:proofErr w:type="gramStart"/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кт вкл</w:t>
      </w:r>
      <w:proofErr w:type="gramEnd"/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ючаются условия: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proofErr w:type="gramStart"/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lastRenderedPageBreak/>
        <w:t>а)      об обязанностях поставщика по осуществлению расчетов в ходе исполнения контракта поставщиком, соисполнителями на обособленных счетах, открытых в банке, осуществляющим банковское сопровождение контракта, и о представлении заказчику и банку, осуществляющему банковское сопровождение контракта, поставщиком информации о привлекаемых им в ходе исполнения сопровождаемого контракта соисполнителях;</w:t>
      </w:r>
      <w:proofErr w:type="gramEnd"/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б)      об ответственности поставщика за несоблюдение условий, установленных настоящим пунктом.</w:t>
      </w:r>
    </w:p>
    <w:p w:rsidR="001D1CEF" w:rsidRPr="00CA1F64" w:rsidRDefault="001D1CEF" w:rsidP="001D1C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proofErr w:type="gramStart"/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Сопровождаемый контракт содержит условия в отношении банка, в том числе: полномочия банка по доведению до сведения заказчика результатов, осуществляемого в рамках банковского сопровождения контракта контроля и мониторинга; требование о представлении заказчику отчетов, предусмотренных пунктами 11 и 12 настоящего Порядка, а также содержание таких отчетов; полномочия заказчика по принятию решений по результатам проведенного банком контроля и мониторинга.</w:t>
      </w:r>
      <w:proofErr w:type="gramEnd"/>
    </w:p>
    <w:p w:rsidR="001D1CEF" w:rsidRPr="00CA1F64" w:rsidRDefault="001D1CEF" w:rsidP="001D1C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В целях осуществления банковского сопровождения контракта между поставщиком, соисполнителем и банком, заключается договор банковского сопровождения, который должен содержать: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а)      предмет сопровождаемого контракта;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б)      порядок расчета платы за открытие и обслуживание обособленного счета, который может по соглашению сторон определять возможность оказания банком услуг без взимания платы в случае начисления банком процентов на остаток по обособленному счету по ставке, равной нулю;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в) порядок и сроки заключения договора обособленного счета, обязательство поставщика обеспечить открытие обособленных счетов соисполнителями;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г) полномочия банка, предусмотренные пунктом 10 настоящего Порядка.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III. Требования к банкам и порядку их отбора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Банковское сопровождение контракта осуществляется банком, включенным в предусмотренный статьей 74.1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 В случае исключения банка, осуществляющего банковское сопровождение контракта на основании договора о банковском сопровождении, заключенного для обеспечения муниципальных нужд, из указанного перечня этот банк осуществляет банковское сопровождение контракта до завершения контракта, если администрацией сельского поселения </w:t>
      </w:r>
      <w:r w:rsid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«</w:t>
      </w:r>
      <w:proofErr w:type="spellStart"/>
      <w:r w:rsidR="00F3047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Мензи</w:t>
      </w:r>
      <w:bookmarkStart w:id="0" w:name="_GoBack"/>
      <w:bookmarkEnd w:id="0"/>
      <w:r w:rsid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нское</w:t>
      </w:r>
      <w:proofErr w:type="spellEnd"/>
      <w:r w:rsid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» </w:t>
      </w: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не принято решение о прекращении таким банком банковского сопровождения контракта. Особенности осуществления банковского сопровождения контрактов, в том числе требования к банкам, осуществляющим банковское сопровождение контрактов, могут устанавливаться определенными Правительством Российской Федерации существенными условиями контрактов.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IV. Условия договора обособленного счета, заключаемого с банком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lastRenderedPageBreak/>
        <w:t> </w:t>
      </w:r>
    </w:p>
    <w:p w:rsidR="001D1CEF" w:rsidRPr="00CA1F64" w:rsidRDefault="001D1CEF" w:rsidP="001D1CE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Обособленный счет открывается поставщиком в определенном им банке, отвечающем установленному пунктом 7 требованию. Соисполнителями, привлекаемыми заказчиком в ходе исполнения сопровождаемого контракта, открываются обособленные счета в банке, в котором обособленный счет открыт поставщиком.</w:t>
      </w:r>
    </w:p>
    <w:p w:rsidR="001D1CEF" w:rsidRPr="00CA1F64" w:rsidRDefault="001D1CEF" w:rsidP="001D1CE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На обособленном счете отражаются операции с расчетами поставщика или соисполнителя, связанные с исполнением сопровождаемого контракта. Иные операции, не связанные с исполнением сопровождаемого контракта, на обособленном счете не отражаются.</w:t>
      </w:r>
    </w:p>
    <w:p w:rsidR="001D1CEF" w:rsidRPr="00CA1F64" w:rsidRDefault="001D1CEF" w:rsidP="001D1CE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В соответствии с договором обособленного счета банк, осуществляющий банковское сопровождение контракта, выполняет следующие полномочия: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а)      осуществление контроля целевого использования денежных средств с обособленного счета, включающего: проведение проверок платежных документов, представляемых поставщиком и соисполнителями в целях оплаты денежных обязательств; осуществление блокирования операций по обособленному счету в случае </w:t>
      </w:r>
      <w:proofErr w:type="gramStart"/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установления факта несоответствия содержания такой операции</w:t>
      </w:r>
      <w:proofErr w:type="gramEnd"/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целевому использованию средств с обособленного счета;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б)      проведение мониторинга исполнения сопровождаемого контракта, включающего анализ соответствия представляемых поставщиком и соисполнителями документов, подтверждающих возникновение денежного обязательства: срокам поставки товаров, выполнения работ, оказания услуг и количеству товаров, объему работ, услуг, предусмотренным сопровождаемым контрактом; утвержденной в установленном порядке проектной документации и утвержденному графику выполнения работы и фактическим результатам выполненной работы (ее отдельных этапов), в случае если предметом сопровождаемого контракта является выполнение работы, связанной со строительством (реконструкцией, в том числе с элементами реставрации, техническим перевооружением) объекта капитального строительства; в) иные функции, предусмотренные контрактом.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V. Требования к содержанию формируемых банками отчетов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Банк, осуществляющий банковское сопровождение контракта, ежемесячно не позднее 15 числа месяца, следующего за отчетным периодом, </w:t>
      </w:r>
      <w:proofErr w:type="gramStart"/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предоставляет заказчику отчет</w:t>
      </w:r>
      <w:proofErr w:type="gramEnd"/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о проведении операций со средствами на обособленных счетах в форме выписки о движении денежных средств по обособленному счету за отчетный календарный месяц.</w:t>
      </w:r>
    </w:p>
    <w:p w:rsidR="001D1CEF" w:rsidRPr="00CA1F64" w:rsidRDefault="001D1CEF" w:rsidP="001D1CE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Банк, осуществляющий банковское сопровождение контракта, ежеквартально не позднее 25 числа месяца, следующего за отчетным периодом, </w:t>
      </w:r>
      <w:proofErr w:type="gramStart"/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предоставляет заказчику отчет</w:t>
      </w:r>
      <w:proofErr w:type="gramEnd"/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о банковском сопровождении контракта, который должен содержать: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а)      информацию о результатах контроля целевого использования денежных средств с обособленного счета по итогам проверок платежных документов, представленных поставщиком и соисполнителями в целях оплаты денежных обязательств;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б)      информацию о результатах мониторинга исполнения сопровождаемого контракта по итогам анализа соответствия представленных поставщиком и соисполнителями документов, подтверждающих возникновение денежного обязательства: срокам поставки </w:t>
      </w: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lastRenderedPageBreak/>
        <w:t>товаров, выполнения работ, оказания услуг и количеству товаров, объему работ, услуг, предусмотренным сопровождаемым контрактом; утвержденной в установленном порядке проектной документации и утвержденному графику выполнения работы и фактическим результатам выполненной работы (ее отдельных этапов), в случае если предметом сопровождаемого контракта является выполнение работы, связанной со строительством (реконструкцией, в том числе с элементами реставрации, техническим перевооружением) объекта капитального строительства;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в)      иную информацию, предусмотренную контрактом.</w:t>
      </w:r>
    </w:p>
    <w:p w:rsidR="001D1CEF" w:rsidRPr="00CA1F64" w:rsidRDefault="001D1CEF" w:rsidP="001D1CE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Заказчики в течение трех рабочих дней после получения от банка отчета, предусмотренного пунктом 11 настоящего Порядка, размещает его в установленном порядке в единой информационной системе в сфере закупок.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CA1F64" w:rsidRDefault="00CA1F64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CA1F64" w:rsidRDefault="00CA1F64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CA1F64" w:rsidRDefault="00CA1F64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CA1F64" w:rsidRPr="00CA1F64" w:rsidRDefault="00CA1F64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1D1CEF" w:rsidRDefault="001D1CEF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CA1F64" w:rsidRDefault="00CA1F64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CA1F64" w:rsidRDefault="00CA1F64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CA1F64" w:rsidRDefault="00CA1F64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CA1F64" w:rsidRPr="00CA1F64" w:rsidRDefault="00CA1F64" w:rsidP="001D1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CA1F64" w:rsidRPr="00CA1F64" w:rsidRDefault="001D1CEF" w:rsidP="00CA1F64">
      <w:pPr>
        <w:pStyle w:val="a4"/>
        <w:jc w:val="right"/>
        <w:rPr>
          <w:rFonts w:ascii="Times New Roman" w:hAnsi="Times New Roman" w:cs="Times New Roman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lastRenderedPageBreak/>
        <w:t> </w:t>
      </w:r>
      <w:r w:rsidR="00CA1F64" w:rsidRPr="00CA1F64">
        <w:rPr>
          <w:rFonts w:ascii="Times New Roman" w:hAnsi="Times New Roman" w:cs="Times New Roman"/>
        </w:rPr>
        <w:t>Приложение №2</w:t>
      </w:r>
    </w:p>
    <w:p w:rsidR="00CA1F64" w:rsidRPr="00CA1F64" w:rsidRDefault="00CA1F64" w:rsidP="00CA1F64">
      <w:pPr>
        <w:pStyle w:val="a4"/>
        <w:jc w:val="right"/>
        <w:rPr>
          <w:rFonts w:ascii="Times New Roman" w:hAnsi="Times New Roman" w:cs="Times New Roman"/>
        </w:rPr>
      </w:pPr>
      <w:r w:rsidRPr="00CA1F64">
        <w:rPr>
          <w:rFonts w:ascii="Times New Roman" w:hAnsi="Times New Roman" w:cs="Times New Roman"/>
        </w:rPr>
        <w:t>к постановлению администрации</w:t>
      </w:r>
    </w:p>
    <w:p w:rsidR="00CA1F64" w:rsidRPr="00CA1F64" w:rsidRDefault="00CA1F64" w:rsidP="00CA1F64">
      <w:pPr>
        <w:pStyle w:val="a4"/>
        <w:jc w:val="right"/>
        <w:rPr>
          <w:rFonts w:ascii="Times New Roman" w:hAnsi="Times New Roman" w:cs="Times New Roman"/>
        </w:rPr>
      </w:pPr>
      <w:r w:rsidRPr="00CA1F64">
        <w:rPr>
          <w:rFonts w:ascii="Times New Roman" w:hAnsi="Times New Roman" w:cs="Times New Roman"/>
        </w:rPr>
        <w:t>сельского поселения</w:t>
      </w:r>
    </w:p>
    <w:p w:rsidR="00CA1F64" w:rsidRPr="00CA1F64" w:rsidRDefault="00CA1F64" w:rsidP="00CA1F64">
      <w:pPr>
        <w:pStyle w:val="a4"/>
        <w:jc w:val="right"/>
        <w:rPr>
          <w:rFonts w:ascii="Times New Roman" w:hAnsi="Times New Roman" w:cs="Times New Roman"/>
        </w:rPr>
      </w:pPr>
      <w:r w:rsidRPr="00CA1F64">
        <w:rPr>
          <w:rFonts w:ascii="Times New Roman" w:hAnsi="Times New Roman" w:cs="Times New Roman"/>
        </w:rPr>
        <w:t>«</w:t>
      </w:r>
      <w:proofErr w:type="spellStart"/>
      <w:r w:rsidR="00887449">
        <w:rPr>
          <w:rFonts w:ascii="Times New Roman" w:hAnsi="Times New Roman" w:cs="Times New Roman"/>
        </w:rPr>
        <w:t>Мензинское</w:t>
      </w:r>
      <w:proofErr w:type="spellEnd"/>
      <w:r w:rsidRPr="00CA1F64">
        <w:rPr>
          <w:rFonts w:ascii="Times New Roman" w:hAnsi="Times New Roman" w:cs="Times New Roman"/>
        </w:rPr>
        <w:t>»</w:t>
      </w:r>
    </w:p>
    <w:p w:rsidR="00CA1F64" w:rsidRPr="00CA1F64" w:rsidRDefault="00CA1F64" w:rsidP="00CA1F64">
      <w:pPr>
        <w:pStyle w:val="a4"/>
        <w:jc w:val="right"/>
        <w:rPr>
          <w:rFonts w:ascii="Times New Roman" w:hAnsi="Times New Roman" w:cs="Times New Roman"/>
        </w:rPr>
      </w:pPr>
      <w:r w:rsidRPr="00CA1F64">
        <w:rPr>
          <w:rFonts w:ascii="Times New Roman" w:hAnsi="Times New Roman" w:cs="Times New Roman"/>
        </w:rPr>
        <w:tab/>
        <w:t xml:space="preserve">от                2023 г.  №  </w:t>
      </w:r>
    </w:p>
    <w:p w:rsidR="001D1CEF" w:rsidRPr="00CA1F64" w:rsidRDefault="001D1CEF" w:rsidP="00CA1F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 для </w:t>
      </w:r>
      <w:r w:rsid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администрации </w:t>
      </w: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сельского поселения </w:t>
      </w:r>
      <w:r w:rsid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«</w:t>
      </w:r>
      <w:proofErr w:type="spellStart"/>
      <w:r w:rsidR="00887449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Мензинское</w:t>
      </w:r>
      <w:proofErr w:type="spellEnd"/>
      <w:r w:rsid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».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Заказчик вправе </w:t>
      </w:r>
      <w:proofErr w:type="gramStart"/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установить условие</w:t>
      </w:r>
      <w:proofErr w:type="gramEnd"/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о банковском сопровождении контрактов, предметом которых являются поставки товаров, выполнение работ, оказание услуг для обеспечения муниципальных нужд в отношении контрактов, заключаемых: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а)        в целях строительства (реконструкции, в том числе с элементами реставрации, технического перевооружения) объектов капитального строительства собственности муниципального образования сельского поселения </w:t>
      </w:r>
      <w:r w:rsidR="00390972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«</w:t>
      </w:r>
      <w:proofErr w:type="spellStart"/>
      <w:r w:rsidR="00887449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Мензинское</w:t>
      </w:r>
      <w:proofErr w:type="spellEnd"/>
      <w:r w:rsidR="00390972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»</w:t>
      </w:r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, не предусматривающими предоставление аванса поставщику;</w:t>
      </w:r>
    </w:p>
    <w:p w:rsidR="001D1CEF" w:rsidRPr="00CA1F64" w:rsidRDefault="001D1CEF" w:rsidP="001D1CE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proofErr w:type="gramStart"/>
      <w:r w:rsidRPr="00CA1F6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б)        в соответствии со статьей 93 Федерального закона с единственным поставщиком (подрядчиком, исполнителем) при условии, что условиями сопровождаемого контракта в соответствии с частью 2 статьи 34 Федерального закона предусмотрена оплата поставленных товаров, результатов выполненных работ, оказанных услуг исходя из ориентировочного значения цены контракта либо исходя из формулы цены с указанием ее максимального значения.</w:t>
      </w:r>
      <w:proofErr w:type="gramEnd"/>
    </w:p>
    <w:p w:rsidR="004429DD" w:rsidRPr="00CA1F64" w:rsidRDefault="004429DD">
      <w:pPr>
        <w:rPr>
          <w:rFonts w:ascii="Times New Roman" w:hAnsi="Times New Roman" w:cs="Times New Roman"/>
          <w:sz w:val="24"/>
          <w:szCs w:val="24"/>
        </w:rPr>
      </w:pPr>
    </w:p>
    <w:sectPr w:rsidR="004429DD" w:rsidRPr="00CA1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B6EC5"/>
    <w:multiLevelType w:val="multilevel"/>
    <w:tmpl w:val="86DC0F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B34D4E"/>
    <w:multiLevelType w:val="multilevel"/>
    <w:tmpl w:val="E07CB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486183"/>
    <w:multiLevelType w:val="multilevel"/>
    <w:tmpl w:val="3DCC1FD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7947AB"/>
    <w:multiLevelType w:val="multilevel"/>
    <w:tmpl w:val="51BE35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8F15C2"/>
    <w:multiLevelType w:val="multilevel"/>
    <w:tmpl w:val="DF9AD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7B6860"/>
    <w:multiLevelType w:val="multilevel"/>
    <w:tmpl w:val="F6D024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8729B5"/>
    <w:multiLevelType w:val="multilevel"/>
    <w:tmpl w:val="A476D8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D857A2"/>
    <w:multiLevelType w:val="multilevel"/>
    <w:tmpl w:val="6B5C363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43D"/>
    <w:rsid w:val="001D1CEF"/>
    <w:rsid w:val="00390972"/>
    <w:rsid w:val="004429DD"/>
    <w:rsid w:val="00887449"/>
    <w:rsid w:val="0091743D"/>
    <w:rsid w:val="00CA1F64"/>
    <w:rsid w:val="00F3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1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A1F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1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A1F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6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1708</Words>
  <Characters>9738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2023-03-10T03:38:00Z</dcterms:created>
  <dcterms:modified xsi:type="dcterms:W3CDTF">2023-03-14T06:46:00Z</dcterms:modified>
</cp:coreProperties>
</file>