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D4166">
        <w:rPr>
          <w:rFonts w:ascii="Times New Roman" w:hAnsi="Times New Roman"/>
          <w:b/>
          <w:sz w:val="24"/>
          <w:szCs w:val="24"/>
        </w:rPr>
        <w:t>2</w:t>
      </w:r>
      <w:r w:rsidR="006A4C7F">
        <w:rPr>
          <w:rFonts w:ascii="Times New Roman" w:hAnsi="Times New Roman"/>
          <w:b/>
          <w:sz w:val="24"/>
          <w:szCs w:val="24"/>
        </w:rPr>
        <w:t>5</w:t>
      </w:r>
      <w:bookmarkStart w:id="0" w:name="_GoBack"/>
      <w:bookmarkEnd w:id="0"/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6A4C7F" w:rsidRDefault="006A4C7F" w:rsidP="006A4C7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Мобилизованные могут оформить налоговый вычет через доверенных лиц</w:t>
      </w:r>
    </w:p>
    <w:p w:rsidR="006A4C7F" w:rsidRDefault="006A4C7F" w:rsidP="006A4C7F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6A4C7F" w:rsidRPr="00457D62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7D62">
        <w:rPr>
          <w:rFonts w:ascii="Times New Roman" w:hAnsi="Times New Roman"/>
          <w:sz w:val="28"/>
          <w:szCs w:val="28"/>
        </w:rPr>
        <w:t xml:space="preserve">Для получения налогового вычета необходимо </w:t>
      </w:r>
      <w:r>
        <w:rPr>
          <w:rFonts w:ascii="Times New Roman" w:hAnsi="Times New Roman"/>
          <w:sz w:val="28"/>
          <w:szCs w:val="28"/>
        </w:rPr>
        <w:t>направить</w:t>
      </w:r>
      <w:r w:rsidRPr="00457D62">
        <w:rPr>
          <w:rFonts w:ascii="Times New Roman" w:hAnsi="Times New Roman"/>
          <w:sz w:val="28"/>
          <w:szCs w:val="28"/>
        </w:rPr>
        <w:t xml:space="preserve"> в налоговый орган по месту жительства декларацию по форме 3-НДФЛ и подтверждающие документы.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A4C7F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Военнослужащие и участники СВО могут подать документы на возврат НДФЛ несколькими способами:</w:t>
      </w:r>
    </w:p>
    <w:p w:rsidR="006A4C7F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электронном виде через «Личный кабинет налогоплательщика для физических лиц» (вход возможен с помощью логина и пароля от </w:t>
      </w:r>
      <w:proofErr w:type="spellStart"/>
      <w:r>
        <w:rPr>
          <w:rFonts w:ascii="Times New Roman" w:hAnsi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6A4C7F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мобильном приложении «Налоги ФЛ»;</w:t>
      </w:r>
    </w:p>
    <w:p w:rsidR="006A4C7F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через третьих лиц, на бумаге, предварительно оформив доверенность. </w:t>
      </w:r>
    </w:p>
    <w:p w:rsidR="006A4C7F" w:rsidRPr="00457D62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Самыми популярными</w:t>
      </w:r>
      <w:r w:rsidRPr="00457D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видами налоговых вычетов по НДФЛ являются</w:t>
      </w:r>
      <w:r w:rsidRPr="00457D62">
        <w:rPr>
          <w:rFonts w:ascii="Times New Roman" w:hAnsi="Times New Roman"/>
          <w:sz w:val="28"/>
          <w:szCs w:val="28"/>
        </w:rPr>
        <w:t>:</w:t>
      </w:r>
    </w:p>
    <w:p w:rsidR="006A4C7F" w:rsidRPr="00457D62" w:rsidRDefault="006A4C7F" w:rsidP="006A4C7F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7D62">
        <w:rPr>
          <w:rFonts w:ascii="Times New Roman" w:hAnsi="Times New Roman"/>
          <w:sz w:val="28"/>
          <w:szCs w:val="28"/>
        </w:rPr>
        <w:t>стандартные</w:t>
      </w:r>
      <w:proofErr w:type="gramEnd"/>
      <w:r w:rsidRPr="00457D62">
        <w:rPr>
          <w:rFonts w:ascii="Times New Roman" w:hAnsi="Times New Roman"/>
          <w:sz w:val="28"/>
          <w:szCs w:val="28"/>
        </w:rPr>
        <w:t xml:space="preserve"> (например, для граждан и граждан, имеющих детей);</w:t>
      </w:r>
    </w:p>
    <w:p w:rsidR="006A4C7F" w:rsidRPr="00457D62" w:rsidRDefault="006A4C7F" w:rsidP="006A4C7F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D62">
        <w:rPr>
          <w:rFonts w:ascii="Times New Roman" w:hAnsi="Times New Roman"/>
          <w:sz w:val="28"/>
          <w:szCs w:val="28"/>
        </w:rPr>
        <w:t>социальные (по расходам на оплату обучения и лечения, дорогостоящего лечения, лекарственных препаратов, физкультурно-оздоровительных услуг, добровольного страхования, пенсионных взносов, независимой оценки своей квалификации);</w:t>
      </w:r>
    </w:p>
    <w:p w:rsidR="006A4C7F" w:rsidRPr="00457D62" w:rsidRDefault="006A4C7F" w:rsidP="006A4C7F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7D62">
        <w:rPr>
          <w:rFonts w:ascii="Times New Roman" w:hAnsi="Times New Roman"/>
          <w:sz w:val="28"/>
          <w:szCs w:val="28"/>
        </w:rPr>
        <w:t>инвестиционные</w:t>
      </w:r>
      <w:proofErr w:type="gramEnd"/>
      <w:r w:rsidRPr="00457D62">
        <w:rPr>
          <w:rFonts w:ascii="Times New Roman" w:hAnsi="Times New Roman"/>
          <w:sz w:val="28"/>
          <w:szCs w:val="28"/>
        </w:rPr>
        <w:t xml:space="preserve"> (например, в сумме денежных средств, внесённых налогоплательщиком в налоговом периоде на индивидуальный инвестиционный счет);</w:t>
      </w:r>
    </w:p>
    <w:p w:rsidR="006A4C7F" w:rsidRDefault="006A4C7F" w:rsidP="006A4C7F">
      <w:pPr>
        <w:pStyle w:val="a6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D68F8">
        <w:rPr>
          <w:rFonts w:ascii="Times New Roman" w:hAnsi="Times New Roman"/>
          <w:sz w:val="28"/>
          <w:szCs w:val="28"/>
        </w:rPr>
        <w:t>имущественные (при строительстве либо приобретении жилья или земельных участков под жильё, а также в случае погашения процентов по соответствующим займам (кредитам)).</w:t>
      </w:r>
    </w:p>
    <w:p w:rsidR="006A4C7F" w:rsidRPr="00A23F2D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23F2D">
        <w:rPr>
          <w:rFonts w:ascii="Times New Roman" w:hAnsi="Times New Roman"/>
          <w:sz w:val="28"/>
          <w:szCs w:val="28"/>
        </w:rPr>
        <w:t xml:space="preserve">Перечень подтверждающих документов </w:t>
      </w:r>
      <w:r>
        <w:rPr>
          <w:rFonts w:ascii="Times New Roman" w:hAnsi="Times New Roman"/>
          <w:sz w:val="28"/>
          <w:szCs w:val="28"/>
        </w:rPr>
        <w:t xml:space="preserve">для каждого вида вычетов </w:t>
      </w:r>
      <w:r w:rsidRPr="00A23F2D">
        <w:rPr>
          <w:rFonts w:ascii="Times New Roman" w:hAnsi="Times New Roman"/>
          <w:sz w:val="28"/>
          <w:szCs w:val="28"/>
        </w:rPr>
        <w:t xml:space="preserve">можно найти на сайте ФНС России </w:t>
      </w:r>
      <w:hyperlink r:id="rId9" w:history="1">
        <w:r w:rsidRPr="009D64F4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A23F2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D64F4">
          <w:rPr>
            <w:rStyle w:val="a3"/>
            <w:rFonts w:ascii="Times New Roman" w:hAnsi="Times New Roman"/>
            <w:sz w:val="28"/>
            <w:szCs w:val="28"/>
            <w:lang w:val="en-US"/>
          </w:rPr>
          <w:t>nalog</w:t>
        </w:r>
        <w:proofErr w:type="spellEnd"/>
        <w:r w:rsidRPr="00A23F2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D64F4">
          <w:rPr>
            <w:rStyle w:val="a3"/>
            <w:rFonts w:ascii="Times New Roman" w:hAnsi="Times New Roman"/>
            <w:sz w:val="28"/>
            <w:szCs w:val="28"/>
            <w:lang w:val="en-US"/>
          </w:rPr>
          <w:t>gov</w:t>
        </w:r>
        <w:proofErr w:type="spellEnd"/>
        <w:r w:rsidRPr="00A23F2D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9D64F4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A23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(«Деятельность» –  «Налогообложение в РФ» – «Действующие в РФ налоги и сборы» – «Налог на доходы физических лиц (НДФЛ)» – «Налоговые вычеты по НДФЛ»).</w:t>
      </w:r>
    </w:p>
    <w:p w:rsidR="006A4C7F" w:rsidRPr="00457D62" w:rsidRDefault="006A4C7F" w:rsidP="006A4C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7D62">
        <w:rPr>
          <w:rFonts w:ascii="Times New Roman" w:hAnsi="Times New Roman"/>
          <w:sz w:val="28"/>
          <w:szCs w:val="28"/>
        </w:rPr>
        <w:t>УФНС России по Забайкальскому краю обращает внимание, что получи</w:t>
      </w:r>
      <w:r>
        <w:rPr>
          <w:rFonts w:ascii="Times New Roman" w:hAnsi="Times New Roman"/>
          <w:sz w:val="28"/>
          <w:szCs w:val="28"/>
        </w:rPr>
        <w:t>ть</w:t>
      </w:r>
      <w:r w:rsidRPr="00457D62">
        <w:rPr>
          <w:rFonts w:ascii="Times New Roman" w:hAnsi="Times New Roman"/>
          <w:sz w:val="28"/>
          <w:szCs w:val="28"/>
        </w:rPr>
        <w:t xml:space="preserve"> социальн</w:t>
      </w:r>
      <w:r>
        <w:rPr>
          <w:rFonts w:ascii="Times New Roman" w:hAnsi="Times New Roman"/>
          <w:sz w:val="28"/>
          <w:szCs w:val="28"/>
        </w:rPr>
        <w:t>ые</w:t>
      </w:r>
      <w:r w:rsidRPr="00457D62">
        <w:rPr>
          <w:rFonts w:ascii="Times New Roman" w:hAnsi="Times New Roman"/>
          <w:sz w:val="28"/>
          <w:szCs w:val="28"/>
        </w:rPr>
        <w:t>, стандартн</w:t>
      </w:r>
      <w:r>
        <w:rPr>
          <w:rFonts w:ascii="Times New Roman" w:hAnsi="Times New Roman"/>
          <w:sz w:val="28"/>
          <w:szCs w:val="28"/>
        </w:rPr>
        <w:t>ые</w:t>
      </w:r>
      <w:r w:rsidRPr="00457D62">
        <w:rPr>
          <w:rFonts w:ascii="Times New Roman" w:hAnsi="Times New Roman"/>
          <w:sz w:val="28"/>
          <w:szCs w:val="28"/>
        </w:rPr>
        <w:t>, имущественн</w:t>
      </w:r>
      <w:r>
        <w:rPr>
          <w:rFonts w:ascii="Times New Roman" w:hAnsi="Times New Roman"/>
          <w:sz w:val="28"/>
          <w:szCs w:val="28"/>
        </w:rPr>
        <w:t>ые</w:t>
      </w:r>
      <w:r w:rsidRPr="00457D62">
        <w:rPr>
          <w:rFonts w:ascii="Times New Roman" w:hAnsi="Times New Roman"/>
          <w:sz w:val="28"/>
          <w:szCs w:val="28"/>
        </w:rPr>
        <w:t xml:space="preserve"> и ины</w:t>
      </w:r>
      <w:r>
        <w:rPr>
          <w:rFonts w:ascii="Times New Roman" w:hAnsi="Times New Roman"/>
          <w:sz w:val="28"/>
          <w:szCs w:val="28"/>
        </w:rPr>
        <w:t>е</w:t>
      </w:r>
      <w:r w:rsidRPr="00457D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налоговые </w:t>
      </w:r>
      <w:r w:rsidRPr="00457D62">
        <w:rPr>
          <w:rFonts w:ascii="Times New Roman" w:hAnsi="Times New Roman"/>
          <w:sz w:val="28"/>
          <w:szCs w:val="28"/>
        </w:rPr>
        <w:t>вычет</w:t>
      </w:r>
      <w:r>
        <w:rPr>
          <w:rFonts w:ascii="Times New Roman" w:hAnsi="Times New Roman"/>
          <w:sz w:val="28"/>
          <w:szCs w:val="28"/>
        </w:rPr>
        <w:t xml:space="preserve">ы можно в течение всего года </w:t>
      </w:r>
      <w:r w:rsidRPr="00457D62">
        <w:rPr>
          <w:rFonts w:ascii="Times New Roman" w:hAnsi="Times New Roman"/>
          <w:sz w:val="28"/>
          <w:szCs w:val="28"/>
        </w:rPr>
        <w:t xml:space="preserve">за три </w:t>
      </w:r>
      <w:r>
        <w:rPr>
          <w:rFonts w:ascii="Times New Roman" w:hAnsi="Times New Roman"/>
          <w:sz w:val="28"/>
          <w:szCs w:val="28"/>
        </w:rPr>
        <w:t xml:space="preserve">предыдущих </w:t>
      </w:r>
      <w:r w:rsidRPr="00457D62">
        <w:rPr>
          <w:rFonts w:ascii="Times New Roman" w:hAnsi="Times New Roman"/>
          <w:sz w:val="28"/>
          <w:szCs w:val="28"/>
        </w:rPr>
        <w:t xml:space="preserve">налоговых периода. То есть в </w:t>
      </w:r>
      <w:r>
        <w:rPr>
          <w:rFonts w:ascii="Times New Roman" w:hAnsi="Times New Roman"/>
          <w:sz w:val="28"/>
          <w:szCs w:val="28"/>
        </w:rPr>
        <w:t>текущем</w:t>
      </w:r>
      <w:r w:rsidRPr="00457D62">
        <w:rPr>
          <w:rFonts w:ascii="Times New Roman" w:hAnsi="Times New Roman"/>
          <w:sz w:val="28"/>
          <w:szCs w:val="28"/>
        </w:rPr>
        <w:t xml:space="preserve"> году налогоплательщик может </w:t>
      </w:r>
      <w:r>
        <w:rPr>
          <w:rFonts w:ascii="Times New Roman" w:hAnsi="Times New Roman"/>
          <w:sz w:val="28"/>
          <w:szCs w:val="28"/>
        </w:rPr>
        <w:t xml:space="preserve">подать </w:t>
      </w:r>
      <w:r w:rsidRPr="00457D62">
        <w:rPr>
          <w:rFonts w:ascii="Times New Roman" w:hAnsi="Times New Roman"/>
          <w:sz w:val="28"/>
          <w:szCs w:val="28"/>
        </w:rPr>
        <w:t>документы на возврат НДФЛ за 202</w:t>
      </w:r>
      <w:r>
        <w:rPr>
          <w:rFonts w:ascii="Times New Roman" w:hAnsi="Times New Roman"/>
          <w:sz w:val="28"/>
          <w:szCs w:val="28"/>
        </w:rPr>
        <w:t>2</w:t>
      </w:r>
      <w:r w:rsidRPr="00457D62">
        <w:rPr>
          <w:rFonts w:ascii="Times New Roman" w:hAnsi="Times New Roman"/>
          <w:sz w:val="28"/>
          <w:szCs w:val="28"/>
        </w:rPr>
        <w:t>, 202</w:t>
      </w:r>
      <w:r>
        <w:rPr>
          <w:rFonts w:ascii="Times New Roman" w:hAnsi="Times New Roman"/>
          <w:sz w:val="28"/>
          <w:szCs w:val="28"/>
        </w:rPr>
        <w:t>3 и</w:t>
      </w:r>
      <w:r w:rsidRPr="00457D62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457D62">
        <w:rPr>
          <w:rFonts w:ascii="Times New Roman" w:hAnsi="Times New Roman"/>
          <w:sz w:val="28"/>
          <w:szCs w:val="28"/>
        </w:rPr>
        <w:t xml:space="preserve"> годы.</w:t>
      </w:r>
    </w:p>
    <w:p w:rsidR="002A2E55" w:rsidRPr="006C4AAB" w:rsidRDefault="002A2E55" w:rsidP="006A4C7F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10"/>
      <w:footerReference w:type="default" r:id="rId11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4C2" w:rsidRDefault="006104C2" w:rsidP="00DC2D47">
      <w:pPr>
        <w:spacing w:after="0" w:line="240" w:lineRule="auto"/>
      </w:pPr>
      <w:r>
        <w:separator/>
      </w:r>
    </w:p>
  </w:endnote>
  <w:endnote w:type="continuationSeparator" w:id="0">
    <w:p w:rsidR="006104C2" w:rsidRDefault="006104C2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4C2" w:rsidRDefault="006104C2" w:rsidP="00DC2D47">
      <w:pPr>
        <w:spacing w:after="0" w:line="240" w:lineRule="auto"/>
      </w:pPr>
      <w:r>
        <w:separator/>
      </w:r>
    </w:p>
  </w:footnote>
  <w:footnote w:type="continuationSeparator" w:id="0">
    <w:p w:rsidR="006104C2" w:rsidRDefault="006104C2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8E6A3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0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25"/>
  </w:num>
  <w:num w:numId="3">
    <w:abstractNumId w:val="25"/>
  </w:num>
  <w:num w:numId="4">
    <w:abstractNumId w:val="25"/>
  </w:num>
  <w:num w:numId="5">
    <w:abstractNumId w:val="0"/>
  </w:num>
  <w:num w:numId="6">
    <w:abstractNumId w:val="32"/>
  </w:num>
  <w:num w:numId="7">
    <w:abstractNumId w:val="18"/>
  </w:num>
  <w:num w:numId="8">
    <w:abstractNumId w:val="20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1"/>
  </w:num>
  <w:num w:numId="12">
    <w:abstractNumId w:val="21"/>
  </w:num>
  <w:num w:numId="13">
    <w:abstractNumId w:val="8"/>
  </w:num>
  <w:num w:numId="14">
    <w:abstractNumId w:val="25"/>
  </w:num>
  <w:num w:numId="15">
    <w:abstractNumId w:val="13"/>
  </w:num>
  <w:num w:numId="16">
    <w:abstractNumId w:val="16"/>
  </w:num>
  <w:num w:numId="17">
    <w:abstractNumId w:val="2"/>
  </w:num>
  <w:num w:numId="18">
    <w:abstractNumId w:val="34"/>
  </w:num>
  <w:num w:numId="19">
    <w:abstractNumId w:val="31"/>
  </w:num>
  <w:num w:numId="20">
    <w:abstractNumId w:val="24"/>
  </w:num>
  <w:num w:numId="21">
    <w:abstractNumId w:val="9"/>
  </w:num>
  <w:num w:numId="22">
    <w:abstractNumId w:val="28"/>
  </w:num>
  <w:num w:numId="23">
    <w:abstractNumId w:val="27"/>
  </w:num>
  <w:num w:numId="24">
    <w:abstractNumId w:val="26"/>
  </w:num>
  <w:num w:numId="25">
    <w:abstractNumId w:val="17"/>
  </w:num>
  <w:num w:numId="26">
    <w:abstractNumId w:val="30"/>
  </w:num>
  <w:num w:numId="27">
    <w:abstractNumId w:val="29"/>
  </w:num>
  <w:num w:numId="28">
    <w:abstractNumId w:val="22"/>
  </w:num>
  <w:num w:numId="29">
    <w:abstractNumId w:val="10"/>
  </w:num>
  <w:num w:numId="30">
    <w:abstractNumId w:val="11"/>
  </w:num>
  <w:num w:numId="31">
    <w:abstractNumId w:val="4"/>
  </w:num>
  <w:num w:numId="32">
    <w:abstractNumId w:val="33"/>
  </w:num>
  <w:num w:numId="33">
    <w:abstractNumId w:val="7"/>
  </w:num>
  <w:num w:numId="34">
    <w:abstractNumId w:val="3"/>
  </w:num>
  <w:num w:numId="35">
    <w:abstractNumId w:val="14"/>
  </w:num>
  <w:num w:numId="36">
    <w:abstractNumId w:val="5"/>
  </w:num>
  <w:num w:numId="37">
    <w:abstractNumId w:val="23"/>
  </w:num>
  <w:num w:numId="38">
    <w:abstractNumId w:val="12"/>
  </w:num>
  <w:num w:numId="39">
    <w:abstractNumId w:val="19"/>
  </w:num>
  <w:num w:numId="4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2025-03-25T04:56:00Z</dcterms:created>
  <dcterms:modified xsi:type="dcterms:W3CDTF">2025-03-25T04:56:00Z</dcterms:modified>
</cp:coreProperties>
</file>