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768" w:rsidRPr="0005069F" w:rsidRDefault="00967768" w:rsidP="00967768">
      <w:pPr>
        <w:ind w:left="709" w:right="521" w:firstLine="142"/>
        <w:jc w:val="center"/>
        <w:rPr>
          <w:sz w:val="28"/>
          <w:szCs w:val="28"/>
        </w:rPr>
      </w:pPr>
      <w:r w:rsidRPr="0005069F">
        <w:rPr>
          <w:sz w:val="28"/>
          <w:szCs w:val="28"/>
        </w:rPr>
        <w:t>Муниципальный район «Красночикойский район»</w:t>
      </w:r>
    </w:p>
    <w:p w:rsidR="00967768" w:rsidRPr="0005069F" w:rsidRDefault="00967768" w:rsidP="00812833">
      <w:pPr>
        <w:ind w:right="521" w:firstLine="851"/>
        <w:jc w:val="center"/>
        <w:rPr>
          <w:b/>
          <w:sz w:val="28"/>
          <w:szCs w:val="28"/>
        </w:rPr>
      </w:pPr>
      <w:r w:rsidRPr="0005069F">
        <w:rPr>
          <w:b/>
          <w:sz w:val="28"/>
          <w:szCs w:val="28"/>
        </w:rPr>
        <w:t>АДМИНИСТРАЦИЯ МУНИЦИПАЛЬНОГО РАЙОНА «КРАСНОЧИКОЙСКИЙ РАЙОН»</w:t>
      </w:r>
    </w:p>
    <w:p w:rsidR="00967768" w:rsidRPr="0005069F" w:rsidRDefault="00967768" w:rsidP="00967768">
      <w:pPr>
        <w:ind w:left="709" w:right="521" w:firstLine="142"/>
        <w:jc w:val="center"/>
        <w:rPr>
          <w:b/>
          <w:sz w:val="28"/>
          <w:szCs w:val="28"/>
        </w:rPr>
      </w:pPr>
    </w:p>
    <w:p w:rsidR="00967768" w:rsidRPr="0005069F" w:rsidRDefault="00967768" w:rsidP="00967768">
      <w:pPr>
        <w:ind w:left="709" w:right="521" w:firstLine="142"/>
        <w:jc w:val="center"/>
        <w:rPr>
          <w:b/>
          <w:sz w:val="28"/>
          <w:szCs w:val="28"/>
        </w:rPr>
      </w:pPr>
    </w:p>
    <w:p w:rsidR="00967768" w:rsidRPr="0005069F" w:rsidRDefault="00812833" w:rsidP="00967768">
      <w:pPr>
        <w:spacing w:before="60" w:line="360" w:lineRule="auto"/>
        <w:ind w:left="709" w:right="521" w:firstLine="142"/>
        <w:jc w:val="center"/>
        <w:rPr>
          <w:b/>
          <w:sz w:val="32"/>
          <w:szCs w:val="32"/>
        </w:rPr>
      </w:pPr>
      <w:r>
        <w:rPr>
          <w:b/>
          <w:sz w:val="32"/>
          <w:szCs w:val="32"/>
        </w:rPr>
        <w:t>ПОСТАНОВЛЕНИЕ</w:t>
      </w:r>
    </w:p>
    <w:p w:rsidR="00967768" w:rsidRPr="0005069F" w:rsidRDefault="00123272" w:rsidP="00967768">
      <w:pPr>
        <w:ind w:right="521" w:firstLine="142"/>
        <w:rPr>
          <w:sz w:val="28"/>
          <w:szCs w:val="28"/>
        </w:rPr>
      </w:pPr>
      <w:r>
        <w:rPr>
          <w:sz w:val="28"/>
          <w:szCs w:val="28"/>
        </w:rPr>
        <w:t xml:space="preserve">06 сентября </w:t>
      </w:r>
      <w:r w:rsidR="00967768">
        <w:rPr>
          <w:sz w:val="28"/>
          <w:szCs w:val="28"/>
        </w:rPr>
        <w:t xml:space="preserve"> 20</w:t>
      </w:r>
      <w:r w:rsidR="000F3AE4">
        <w:rPr>
          <w:sz w:val="28"/>
          <w:szCs w:val="28"/>
        </w:rPr>
        <w:t>21</w:t>
      </w:r>
      <w:r>
        <w:rPr>
          <w:sz w:val="28"/>
          <w:szCs w:val="28"/>
        </w:rPr>
        <w:t xml:space="preserve"> года</w:t>
      </w:r>
      <w:r w:rsidR="00967768" w:rsidRPr="0005069F">
        <w:rPr>
          <w:sz w:val="28"/>
          <w:szCs w:val="28"/>
        </w:rPr>
        <w:t xml:space="preserve">                                   </w:t>
      </w:r>
      <w:r>
        <w:rPr>
          <w:sz w:val="28"/>
          <w:szCs w:val="28"/>
        </w:rPr>
        <w:t xml:space="preserve">                     </w:t>
      </w:r>
      <w:r>
        <w:rPr>
          <w:sz w:val="28"/>
          <w:szCs w:val="28"/>
        </w:rPr>
        <w:tab/>
      </w:r>
      <w:r>
        <w:rPr>
          <w:sz w:val="28"/>
          <w:szCs w:val="28"/>
        </w:rPr>
        <w:tab/>
      </w:r>
      <w:r>
        <w:rPr>
          <w:sz w:val="28"/>
          <w:szCs w:val="28"/>
        </w:rPr>
        <w:tab/>
        <w:t xml:space="preserve"> №  511</w:t>
      </w:r>
    </w:p>
    <w:p w:rsidR="00123272" w:rsidRDefault="00123272" w:rsidP="00967768">
      <w:pPr>
        <w:ind w:left="709" w:right="521" w:firstLine="142"/>
        <w:jc w:val="center"/>
        <w:rPr>
          <w:sz w:val="28"/>
          <w:szCs w:val="28"/>
        </w:rPr>
      </w:pPr>
    </w:p>
    <w:p w:rsidR="00123272" w:rsidRDefault="00123272"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r w:rsidRPr="0005069F">
        <w:rPr>
          <w:sz w:val="28"/>
          <w:szCs w:val="28"/>
        </w:rPr>
        <w:t>с. Красный Чикой</w:t>
      </w:r>
    </w:p>
    <w:p w:rsidR="00967768" w:rsidRPr="0005069F" w:rsidRDefault="00967768" w:rsidP="00967768">
      <w:pPr>
        <w:ind w:left="709" w:right="521" w:firstLine="142"/>
        <w:jc w:val="center"/>
        <w:rPr>
          <w:sz w:val="28"/>
          <w:szCs w:val="28"/>
        </w:rPr>
      </w:pPr>
    </w:p>
    <w:p w:rsidR="00967768" w:rsidRPr="0005069F" w:rsidRDefault="00967768" w:rsidP="00967768">
      <w:pPr>
        <w:ind w:left="709" w:right="521" w:firstLine="142"/>
        <w:jc w:val="center"/>
        <w:rPr>
          <w:sz w:val="28"/>
          <w:szCs w:val="28"/>
        </w:rPr>
      </w:pPr>
    </w:p>
    <w:p w:rsidR="00967768" w:rsidRPr="0005069F" w:rsidRDefault="00967768" w:rsidP="00967768">
      <w:pPr>
        <w:ind w:left="709" w:right="521" w:firstLine="142"/>
        <w:jc w:val="center"/>
        <w:rPr>
          <w:b/>
          <w:sz w:val="28"/>
          <w:szCs w:val="28"/>
        </w:rPr>
      </w:pPr>
      <w:r>
        <w:rPr>
          <w:b/>
          <w:sz w:val="28"/>
          <w:szCs w:val="28"/>
        </w:rPr>
        <w:t>Об утверждении Учетной политики</w:t>
      </w:r>
    </w:p>
    <w:p w:rsidR="00967768" w:rsidRPr="0005069F" w:rsidRDefault="00967768" w:rsidP="00967768">
      <w:pPr>
        <w:ind w:left="709" w:right="521" w:firstLine="142"/>
        <w:rPr>
          <w:b/>
          <w:sz w:val="28"/>
          <w:szCs w:val="28"/>
        </w:rPr>
      </w:pPr>
    </w:p>
    <w:p w:rsidR="00967768" w:rsidRPr="0005069F" w:rsidRDefault="00967768" w:rsidP="00967768">
      <w:pPr>
        <w:ind w:left="709" w:right="521" w:firstLine="142"/>
        <w:rPr>
          <w:b/>
          <w:sz w:val="28"/>
          <w:szCs w:val="28"/>
        </w:rPr>
      </w:pPr>
    </w:p>
    <w:p w:rsidR="00967768" w:rsidRDefault="00967768" w:rsidP="00967768">
      <w:pPr>
        <w:spacing w:line="360" w:lineRule="auto"/>
        <w:ind w:right="28" w:firstLine="567"/>
        <w:jc w:val="both"/>
        <w:rPr>
          <w:sz w:val="28"/>
          <w:szCs w:val="28"/>
        </w:rPr>
      </w:pPr>
      <w:r>
        <w:rPr>
          <w:sz w:val="28"/>
          <w:szCs w:val="28"/>
        </w:rPr>
        <w:t xml:space="preserve">Утвердить Учетную политику </w:t>
      </w:r>
      <w:r w:rsidR="000F3AE4">
        <w:rPr>
          <w:sz w:val="28"/>
          <w:szCs w:val="28"/>
        </w:rPr>
        <w:t>А</w:t>
      </w:r>
      <w:r>
        <w:rPr>
          <w:sz w:val="28"/>
          <w:szCs w:val="28"/>
        </w:rPr>
        <w:t xml:space="preserve">дминистрации муниципального района «Красночикойский район» в новой редакции и применять с 01 </w:t>
      </w:r>
      <w:r w:rsidR="000F3AE4">
        <w:rPr>
          <w:sz w:val="28"/>
          <w:szCs w:val="28"/>
        </w:rPr>
        <w:t>января</w:t>
      </w:r>
      <w:r>
        <w:rPr>
          <w:sz w:val="28"/>
          <w:szCs w:val="28"/>
        </w:rPr>
        <w:t xml:space="preserve"> 202</w:t>
      </w:r>
      <w:r w:rsidR="000F3AE4">
        <w:rPr>
          <w:sz w:val="28"/>
          <w:szCs w:val="28"/>
        </w:rPr>
        <w:t>1</w:t>
      </w:r>
      <w:r>
        <w:rPr>
          <w:sz w:val="28"/>
          <w:szCs w:val="28"/>
        </w:rPr>
        <w:t xml:space="preserve"> года во все последующие периоды с внесением в установленном порядке необходимых изменений и дополнений и обязательным исполнением её всеми работниками правил ведения налогового учета и отчетности.</w:t>
      </w:r>
    </w:p>
    <w:p w:rsidR="00967768" w:rsidRDefault="00967768" w:rsidP="00967768">
      <w:pPr>
        <w:spacing w:line="360" w:lineRule="auto"/>
        <w:ind w:right="28" w:firstLine="567"/>
        <w:jc w:val="both"/>
        <w:rPr>
          <w:sz w:val="28"/>
          <w:szCs w:val="28"/>
        </w:rPr>
      </w:pPr>
      <w:r>
        <w:rPr>
          <w:sz w:val="28"/>
          <w:szCs w:val="28"/>
        </w:rPr>
        <w:t>Распоряжение №148-р от 25 апреля 2016 года считать утратившим силу.</w:t>
      </w:r>
    </w:p>
    <w:p w:rsidR="00967768" w:rsidRPr="00A53022" w:rsidRDefault="00967768" w:rsidP="00967768">
      <w:pPr>
        <w:ind w:left="709" w:right="521" w:firstLine="142"/>
        <w:jc w:val="both"/>
        <w:rPr>
          <w:sz w:val="28"/>
          <w:szCs w:val="28"/>
        </w:rPr>
      </w:pPr>
    </w:p>
    <w:p w:rsidR="00967768" w:rsidRPr="00A53022" w:rsidRDefault="00967768" w:rsidP="00967768">
      <w:pPr>
        <w:ind w:left="851" w:right="521" w:firstLine="567"/>
        <w:jc w:val="both"/>
        <w:rPr>
          <w:sz w:val="28"/>
          <w:szCs w:val="28"/>
        </w:rPr>
      </w:pPr>
    </w:p>
    <w:p w:rsidR="00967768" w:rsidRDefault="00967768" w:rsidP="00967768">
      <w:pPr>
        <w:ind w:left="709" w:right="521" w:firstLine="142"/>
        <w:jc w:val="both"/>
        <w:rPr>
          <w:sz w:val="28"/>
          <w:szCs w:val="28"/>
        </w:rPr>
      </w:pPr>
    </w:p>
    <w:p w:rsidR="00967768" w:rsidRPr="00A53022" w:rsidRDefault="00967768" w:rsidP="000F3AE4">
      <w:pPr>
        <w:ind w:right="521"/>
        <w:jc w:val="both"/>
        <w:rPr>
          <w:sz w:val="28"/>
          <w:szCs w:val="28"/>
        </w:rPr>
      </w:pPr>
      <w:r>
        <w:rPr>
          <w:sz w:val="28"/>
          <w:szCs w:val="28"/>
        </w:rPr>
        <w:t>Г</w:t>
      </w:r>
      <w:r w:rsidRPr="00A53022">
        <w:rPr>
          <w:sz w:val="28"/>
          <w:szCs w:val="28"/>
        </w:rPr>
        <w:t>лав</w:t>
      </w:r>
      <w:r>
        <w:rPr>
          <w:sz w:val="28"/>
          <w:szCs w:val="28"/>
        </w:rPr>
        <w:t>а</w:t>
      </w:r>
      <w:r w:rsidRPr="00A53022">
        <w:rPr>
          <w:sz w:val="28"/>
          <w:szCs w:val="28"/>
        </w:rPr>
        <w:t xml:space="preserve"> муниципального района</w:t>
      </w:r>
    </w:p>
    <w:p w:rsidR="00967768" w:rsidRDefault="00967768" w:rsidP="000F3AE4">
      <w:pPr>
        <w:ind w:right="521"/>
        <w:jc w:val="both"/>
        <w:rPr>
          <w:sz w:val="28"/>
          <w:szCs w:val="28"/>
        </w:rPr>
      </w:pPr>
      <w:r w:rsidRPr="00A53022">
        <w:rPr>
          <w:sz w:val="28"/>
          <w:szCs w:val="28"/>
        </w:rPr>
        <w:t>«Красночикойский</w:t>
      </w:r>
      <w:r w:rsidR="00123272">
        <w:rPr>
          <w:sz w:val="28"/>
          <w:szCs w:val="28"/>
        </w:rPr>
        <w:t xml:space="preserve"> </w:t>
      </w:r>
      <w:r w:rsidRPr="00A53022">
        <w:rPr>
          <w:sz w:val="28"/>
          <w:szCs w:val="28"/>
        </w:rPr>
        <w:t xml:space="preserve">район»                                     </w:t>
      </w:r>
      <w:r w:rsidR="000F3AE4">
        <w:rPr>
          <w:sz w:val="28"/>
          <w:szCs w:val="28"/>
        </w:rPr>
        <w:t xml:space="preserve">             </w:t>
      </w:r>
      <w:r>
        <w:rPr>
          <w:sz w:val="28"/>
          <w:szCs w:val="28"/>
        </w:rPr>
        <w:t>А.Т.</w:t>
      </w:r>
      <w:r w:rsidR="00123272">
        <w:rPr>
          <w:sz w:val="28"/>
          <w:szCs w:val="28"/>
        </w:rPr>
        <w:t xml:space="preserve"> </w:t>
      </w:r>
      <w:proofErr w:type="spellStart"/>
      <w:r>
        <w:rPr>
          <w:sz w:val="28"/>
          <w:szCs w:val="28"/>
        </w:rPr>
        <w:t>Грешилов</w:t>
      </w:r>
      <w:proofErr w:type="spellEnd"/>
    </w:p>
    <w:p w:rsidR="00967768" w:rsidRDefault="00967768" w:rsidP="00967768">
      <w:pPr>
        <w:ind w:left="709" w:right="521" w:firstLine="142"/>
        <w:jc w:val="both"/>
        <w:rPr>
          <w:sz w:val="28"/>
          <w:szCs w:val="28"/>
        </w:rPr>
      </w:pPr>
    </w:p>
    <w:p w:rsidR="00123272" w:rsidRPr="00123272" w:rsidRDefault="00123272" w:rsidP="00123272">
      <w:pPr>
        <w:tabs>
          <w:tab w:val="left" w:pos="6237"/>
        </w:tabs>
        <w:jc w:val="right"/>
        <w:rPr>
          <w:rFonts w:ascii="Cambria" w:hAnsi="Cambria"/>
        </w:rPr>
      </w:pPr>
      <w:r w:rsidRPr="00123272">
        <w:rPr>
          <w:rFonts w:ascii="Cambria" w:hAnsi="Cambria"/>
        </w:rPr>
        <w:t>УТВЕРЖДЕНА</w:t>
      </w:r>
    </w:p>
    <w:p w:rsidR="00123272" w:rsidRPr="00123272" w:rsidRDefault="00123272" w:rsidP="00123272">
      <w:pPr>
        <w:tabs>
          <w:tab w:val="left" w:pos="6237"/>
        </w:tabs>
        <w:jc w:val="right"/>
        <w:rPr>
          <w:rFonts w:ascii="Cambria" w:hAnsi="Cambria"/>
        </w:rPr>
      </w:pPr>
      <w:r w:rsidRPr="00123272">
        <w:rPr>
          <w:rFonts w:ascii="Cambria" w:hAnsi="Cambria"/>
        </w:rPr>
        <w:t xml:space="preserve">Постановлением № ____    </w:t>
      </w:r>
    </w:p>
    <w:p w:rsidR="00123272" w:rsidRPr="00123272" w:rsidRDefault="00123272" w:rsidP="00123272">
      <w:pPr>
        <w:tabs>
          <w:tab w:val="left" w:pos="6237"/>
        </w:tabs>
        <w:jc w:val="right"/>
        <w:rPr>
          <w:rFonts w:ascii="Cambria" w:hAnsi="Cambria"/>
        </w:rPr>
      </w:pPr>
      <w:r w:rsidRPr="00123272">
        <w:rPr>
          <w:rFonts w:ascii="Cambria" w:hAnsi="Cambria"/>
        </w:rPr>
        <w:t xml:space="preserve">от «__»__________ 2021 г </w:t>
      </w:r>
    </w:p>
    <w:p w:rsidR="00123272" w:rsidRPr="00123272" w:rsidRDefault="00123272" w:rsidP="00123272">
      <w:pPr>
        <w:tabs>
          <w:tab w:val="left" w:pos="6237"/>
        </w:tabs>
        <w:jc w:val="right"/>
        <w:rPr>
          <w:rFonts w:ascii="Cambria" w:hAnsi="Cambria"/>
        </w:rPr>
      </w:pPr>
    </w:p>
    <w:p w:rsidR="00123272" w:rsidRPr="00123272" w:rsidRDefault="00123272" w:rsidP="00123272">
      <w:pPr>
        <w:tabs>
          <w:tab w:val="left" w:pos="6237"/>
        </w:tabs>
        <w:jc w:val="right"/>
        <w:rPr>
          <w:rFonts w:ascii="Cambria" w:hAnsi="Cambria"/>
        </w:rPr>
      </w:pPr>
    </w:p>
    <w:p w:rsidR="00123272" w:rsidRPr="00123272" w:rsidRDefault="00123272" w:rsidP="00123272">
      <w:pPr>
        <w:keepNext/>
        <w:spacing w:before="240" w:after="60"/>
        <w:jc w:val="center"/>
        <w:outlineLvl w:val="0"/>
        <w:rPr>
          <w:rFonts w:ascii="Cambria" w:hAnsi="Cambria"/>
          <w:b/>
          <w:bCs/>
          <w:kern w:val="32"/>
          <w:sz w:val="32"/>
          <w:szCs w:val="32"/>
        </w:rPr>
      </w:pPr>
      <w:r w:rsidRPr="00123272">
        <w:rPr>
          <w:rFonts w:ascii="Cambria" w:hAnsi="Cambria"/>
          <w:b/>
          <w:bCs/>
          <w:kern w:val="32"/>
          <w:sz w:val="32"/>
          <w:szCs w:val="32"/>
        </w:rPr>
        <w:t>Учетная политика для целей бухгалтерского учета</w:t>
      </w:r>
    </w:p>
    <w:p w:rsidR="00123272" w:rsidRPr="00123272" w:rsidRDefault="00123272" w:rsidP="00123272">
      <w:pPr>
        <w:jc w:val="center"/>
        <w:rPr>
          <w:b/>
          <w:sz w:val="32"/>
          <w:szCs w:val="32"/>
        </w:rPr>
      </w:pPr>
      <w:r w:rsidRPr="00123272">
        <w:rPr>
          <w:b/>
          <w:sz w:val="32"/>
          <w:szCs w:val="32"/>
        </w:rPr>
        <w:t>Администрации муниципального района «Красночикойский район»</w:t>
      </w:r>
    </w:p>
    <w:p w:rsidR="00123272" w:rsidRPr="00123272" w:rsidRDefault="00123272" w:rsidP="00123272">
      <w:pPr>
        <w:jc w:val="center"/>
        <w:rPr>
          <w:b/>
          <w:sz w:val="36"/>
          <w:szCs w:val="36"/>
        </w:rPr>
      </w:pPr>
    </w:p>
    <w:p w:rsidR="00123272" w:rsidRPr="00123272" w:rsidRDefault="00123272" w:rsidP="00123272">
      <w:pPr>
        <w:keepNext/>
        <w:spacing w:before="240" w:after="60"/>
        <w:ind w:left="720"/>
        <w:jc w:val="center"/>
        <w:outlineLvl w:val="0"/>
        <w:rPr>
          <w:rFonts w:ascii="Cambria" w:hAnsi="Cambria"/>
          <w:b/>
          <w:bCs/>
          <w:kern w:val="32"/>
          <w:sz w:val="32"/>
          <w:szCs w:val="32"/>
        </w:rPr>
      </w:pPr>
      <w:r w:rsidRPr="00123272">
        <w:rPr>
          <w:rFonts w:ascii="Cambria" w:hAnsi="Cambria"/>
          <w:b/>
          <w:bCs/>
          <w:kern w:val="32"/>
          <w:sz w:val="32"/>
          <w:szCs w:val="32"/>
        </w:rPr>
        <w:t>Общие положения</w:t>
      </w:r>
    </w:p>
    <w:p w:rsidR="00123272" w:rsidRPr="00123272" w:rsidRDefault="00123272" w:rsidP="00123272">
      <w:pPr>
        <w:tabs>
          <w:tab w:val="left" w:pos="6237"/>
        </w:tabs>
        <w:rPr>
          <w:b/>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Настоящая учетная политика предназначена для формирования полной и достоверной информации о финансовом, имущественном положении и финансовых результатах деятельности Администрации муниципального района «Красночикойский район».</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Настоящая Учетная политика разработана на основании и с учетом требований и принципов, изложенных в следующих нормативных документах: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Федеральный закон "О бухгалтерском учете" от 06.12.2011г. № 402-ФЗ (далее – Закон 402-ФЗ)</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(далее – Приказ 256н)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(далее – Приказ 257н)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258н "Об утверждении федерального стандарта бухгалтерского учета для организаций государственного сектора "Аренда" (далее – Приказ 258н)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(далее – Приказ 259н)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(далее – Приказ 260н)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lastRenderedPageBreak/>
        <w:t>Приказ Минфина России от 30.12.2017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(далее – Приказ 274н)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275н "Об утверждении федерального стандарта бухгалтерского учета для организаций государственного сектора "События после отчетной даты" (далее – Приказ 275н)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30.12.2017 N 278н "Об утверждении федерального стандарта бухгалтерского учета для организаций государственного сектора "Отчет о движении денежных средств" (далее – Приказ 278н)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27.02.2018 N 32н "Об утверждении федерального стандарта бухгалтерского учета для организаций государственного сектора "Доходы" (далее – Приказ 32н)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30.05.2018 N 122н "Об утверждении федерального стандарта бухгалтерского учета для организаций государственного сектора "Влияние изменений курсов иностранных валют"</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01.12.2010 г. № 157н «Об утверждении единого плана счетов бухгалтерского учета для органов государственной власти,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(далее – Инструкция 157н)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52н)</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lastRenderedPageBreak/>
        <w:t>Приказ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 xml:space="preserve">Приказ Минфина России от 20.11.2007 N 112н "Об Общих требованиях к порядку составления, утверждения и ведения бюджетных смет казенных учреждений" </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Приказ Минфина РФ от 13.06.1995 N 49 "Об утверждении Методических указаний по инвентаризации имущества и финансовых обязательств" (далее – Приказ 49)</w:t>
      </w:r>
    </w:p>
    <w:p w:rsidR="00123272" w:rsidRPr="00123272" w:rsidRDefault="00123272" w:rsidP="00123272">
      <w:pPr>
        <w:numPr>
          <w:ilvl w:val="0"/>
          <w:numId w:val="11"/>
        </w:numPr>
        <w:autoSpaceDE w:val="0"/>
        <w:autoSpaceDN w:val="0"/>
        <w:adjustRightInd w:val="0"/>
        <w:spacing w:line="276" w:lineRule="auto"/>
        <w:ind w:firstLine="851"/>
        <w:jc w:val="both"/>
        <w:rPr>
          <w:sz w:val="28"/>
          <w:szCs w:val="28"/>
        </w:rPr>
      </w:pPr>
      <w:r w:rsidRPr="00123272">
        <w:rPr>
          <w:sz w:val="28"/>
          <w:szCs w:val="28"/>
        </w:rPr>
        <w:t>Указание Банка России от 11.03.2014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Указание 3210-У)</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06.12.2010</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 «Об утверждении Плана счетов</w:t>
      </w:r>
      <w:r w:rsidRPr="00123272">
        <w:rPr>
          <w:color w:val="000000"/>
          <w:sz w:val="28"/>
          <w:szCs w:val="28"/>
          <w:lang w:val="en-US" w:eastAsia="en-US"/>
        </w:rPr>
        <w:t> </w:t>
      </w:r>
      <w:r w:rsidRPr="00123272">
        <w:rPr>
          <w:color w:val="000000"/>
          <w:sz w:val="28"/>
          <w:szCs w:val="28"/>
          <w:lang w:eastAsia="en-US"/>
        </w:rPr>
        <w:t>бюджетного учета и Инструкции по его применению» (далее</w:t>
      </w:r>
      <w:r w:rsidRPr="00123272">
        <w:rPr>
          <w:color w:val="000000"/>
          <w:sz w:val="28"/>
          <w:szCs w:val="28"/>
          <w:lang w:val="en-US" w:eastAsia="en-US"/>
        </w:rPr>
        <w:t> </w:t>
      </w:r>
      <w:r w:rsidRPr="00123272">
        <w:rPr>
          <w:color w:val="000000"/>
          <w:sz w:val="28"/>
          <w:szCs w:val="28"/>
          <w:lang w:eastAsia="en-US"/>
        </w:rPr>
        <w:t>– Инструкция</w:t>
      </w:r>
      <w:r w:rsidRPr="00123272">
        <w:rPr>
          <w:color w:val="000000"/>
          <w:sz w:val="28"/>
          <w:szCs w:val="28"/>
          <w:lang w:val="en-US" w:eastAsia="en-US"/>
        </w:rPr>
        <w:t> </w:t>
      </w:r>
      <w:r w:rsidRPr="00123272">
        <w:rPr>
          <w:color w:val="000000"/>
          <w:sz w:val="28"/>
          <w:szCs w:val="28"/>
          <w:lang w:eastAsia="en-US"/>
        </w:rPr>
        <w:t>№</w:t>
      </w:r>
      <w:r w:rsidRPr="00123272">
        <w:rPr>
          <w:color w:val="000000"/>
          <w:sz w:val="28"/>
          <w:szCs w:val="28"/>
          <w:lang w:val="en-US" w:eastAsia="en-US"/>
        </w:rPr>
        <w:t> </w:t>
      </w:r>
      <w:r w:rsidRPr="00123272">
        <w:rPr>
          <w:color w:val="000000"/>
          <w:sz w:val="28"/>
          <w:szCs w:val="28"/>
          <w:lang w:eastAsia="en-US"/>
        </w:rPr>
        <w:t>162н)</w:t>
      </w:r>
    </w:p>
    <w:p w:rsidR="00123272" w:rsidRPr="00123272" w:rsidRDefault="00123272" w:rsidP="00123272">
      <w:pPr>
        <w:numPr>
          <w:ilvl w:val="0"/>
          <w:numId w:val="43"/>
        </w:numPr>
        <w:spacing w:before="100" w:after="100" w:line="276" w:lineRule="auto"/>
        <w:ind w:right="180" w:firstLine="851"/>
        <w:contextualSpacing/>
        <w:jc w:val="both"/>
        <w:rPr>
          <w:color w:val="000000"/>
          <w:sz w:val="28"/>
          <w:szCs w:val="28"/>
          <w:lang w:eastAsia="en-US"/>
        </w:rPr>
      </w:pPr>
      <w:r w:rsidRPr="00123272">
        <w:rPr>
          <w:color w:val="000000"/>
          <w:sz w:val="28"/>
          <w:szCs w:val="28"/>
          <w:lang w:eastAsia="en-US"/>
        </w:rPr>
        <w:t xml:space="preserve"> приказом Минфина от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eastAsia="en-US"/>
        </w:rPr>
      </w:pPr>
      <w:r w:rsidRPr="00123272">
        <w:rPr>
          <w:color w:val="000000"/>
          <w:sz w:val="28"/>
          <w:szCs w:val="28"/>
          <w:lang w:eastAsia="en-US"/>
        </w:rPr>
        <w:t>приказом Минфина от 29.11.2017 № 209н «Об утверждении Порядка применения классификации операций сектора государственного управления»(далее – приказ № 209н);</w:t>
      </w:r>
    </w:p>
    <w:p w:rsidR="00123272" w:rsidRPr="00123272" w:rsidRDefault="00123272" w:rsidP="00123272">
      <w:pPr>
        <w:numPr>
          <w:ilvl w:val="0"/>
          <w:numId w:val="43"/>
        </w:numPr>
        <w:spacing w:before="100" w:beforeAutospacing="1" w:after="100" w:afterAutospacing="1" w:line="276" w:lineRule="auto"/>
        <w:ind w:right="180" w:firstLine="851"/>
        <w:contextualSpacing/>
        <w:jc w:val="both"/>
        <w:rPr>
          <w:color w:val="000000"/>
          <w:sz w:val="28"/>
          <w:szCs w:val="28"/>
          <w:lang w:val="en-US" w:eastAsia="en-US"/>
        </w:rPr>
      </w:pPr>
      <w:r w:rsidRPr="00123272">
        <w:rPr>
          <w:color w:val="000000"/>
          <w:sz w:val="28"/>
          <w:szCs w:val="28"/>
          <w:lang w:eastAsia="en-US"/>
        </w:rPr>
        <w:t xml:space="preserve">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w:t>
      </w:r>
      <w:r w:rsidRPr="00123272">
        <w:rPr>
          <w:color w:val="000000"/>
          <w:sz w:val="28"/>
          <w:szCs w:val="28"/>
          <w:lang w:val="en-US" w:eastAsia="en-US"/>
        </w:rPr>
        <w:t>(</w:t>
      </w:r>
      <w:proofErr w:type="spellStart"/>
      <w:r w:rsidRPr="00123272">
        <w:rPr>
          <w:color w:val="000000"/>
          <w:sz w:val="28"/>
          <w:szCs w:val="28"/>
          <w:lang w:val="en-US" w:eastAsia="en-US"/>
        </w:rPr>
        <w:t>далее</w:t>
      </w:r>
      <w:proofErr w:type="spellEnd"/>
      <w:r w:rsidRPr="00123272">
        <w:rPr>
          <w:color w:val="000000"/>
          <w:sz w:val="28"/>
          <w:szCs w:val="28"/>
          <w:lang w:val="en-US" w:eastAsia="en-US"/>
        </w:rPr>
        <w:t xml:space="preserve"> – </w:t>
      </w:r>
      <w:proofErr w:type="spellStart"/>
      <w:r w:rsidRPr="00123272">
        <w:rPr>
          <w:color w:val="000000"/>
          <w:sz w:val="28"/>
          <w:szCs w:val="28"/>
          <w:lang w:val="en-US" w:eastAsia="en-US"/>
        </w:rPr>
        <w:t>приказ</w:t>
      </w:r>
      <w:proofErr w:type="spellEnd"/>
      <w:r w:rsidRPr="00123272">
        <w:rPr>
          <w:color w:val="000000"/>
          <w:sz w:val="28"/>
          <w:szCs w:val="28"/>
          <w:lang w:val="en-US" w:eastAsia="en-US"/>
        </w:rPr>
        <w:t xml:space="preserve"> № 52н);</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sz w:val="28"/>
          <w:szCs w:val="28"/>
        </w:rPr>
        <w:t xml:space="preserve">Устав (Принят решением Совета муниципального района «Красночикойский район» от 09 сентября 2014 г. № 79 (с изменениями и дополнениями, принятыми решениями Совета муниципального района «Красночикойский район» от 17.12.2015 г. № 129, от 29.09.2016 г. № 201, № 338 от 06.03.2018 г., № 59 от 20.02.2019 г., от 26.12.2019 г. № 144). </w:t>
      </w:r>
    </w:p>
    <w:p w:rsidR="00123272" w:rsidRPr="00123272" w:rsidRDefault="00123272" w:rsidP="00123272">
      <w:pPr>
        <w:numPr>
          <w:ilvl w:val="0"/>
          <w:numId w:val="11"/>
        </w:numPr>
        <w:spacing w:before="100" w:beforeAutospacing="1" w:after="100" w:afterAutospacing="1" w:line="276" w:lineRule="auto"/>
        <w:ind w:right="180" w:firstLine="851"/>
        <w:jc w:val="both"/>
        <w:rPr>
          <w:sz w:val="28"/>
          <w:szCs w:val="28"/>
        </w:rPr>
      </w:pPr>
      <w:r w:rsidRPr="00123272">
        <w:rPr>
          <w:color w:val="000000"/>
          <w:sz w:val="28"/>
          <w:szCs w:val="28"/>
          <w:lang w:eastAsia="en-US"/>
        </w:rPr>
        <w:t xml:space="preserve">федеральными стандартами бухгалтерского учета государственных финансов, утвержденными приказами Минфина от 31.12.2016 № 256н, 257н, 258н, 259н, 260н (далее – соответственно СГС </w:t>
      </w:r>
      <w:r w:rsidRPr="00123272">
        <w:rPr>
          <w:color w:val="000000"/>
          <w:sz w:val="28"/>
          <w:szCs w:val="28"/>
          <w:lang w:eastAsia="en-US"/>
        </w:rPr>
        <w:lastRenderedPageBreak/>
        <w:t>«Концептуальные основы бухучета и отчетности», СГС «Основные средства», СГС «Аренда»,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 связанных сторонах», СГС «Отчет о движении денежных средств»), от 27.02.2018 № 32н (далее – СГС «Доходы»), от 28.02.2018 № 34н (далее – СГС «Непроизведенные активы»), от 30.05.2018 №122н, 124н (далее – соответственно СГС «Влияние изменений курсов иностранных валют», СГС «Резервы»), от 07.12.2018 № 256н (далее – СГС «Запасы»), от 29.06.2018 № 145н (далее – СГС «Долгосрочные договоры»), от 15.11.2019 № 181н, 182н, 183н, 184н (далее – соответственно СГС «Нематериальные активы», СГС «Затраты по заимствованиям», СГС «Совместная деятельность», СГС «Выплаты персоналу»), от 30.06.2020 № 129н (далее – СГС «Финансовые инструменты»).</w:t>
      </w:r>
    </w:p>
    <w:p w:rsidR="00123272" w:rsidRPr="00123272" w:rsidRDefault="00123272" w:rsidP="00123272">
      <w:pPr>
        <w:spacing w:after="60" w:line="276" w:lineRule="auto"/>
        <w:ind w:left="720"/>
        <w:jc w:val="center"/>
        <w:outlineLvl w:val="1"/>
        <w:rPr>
          <w:b/>
          <w:sz w:val="32"/>
          <w:szCs w:val="32"/>
        </w:rPr>
      </w:pPr>
      <w:r w:rsidRPr="00123272">
        <w:rPr>
          <w:b/>
          <w:sz w:val="32"/>
          <w:szCs w:val="32"/>
        </w:rPr>
        <w:t>Принципы ведения учета</w:t>
      </w: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В</w:t>
      </w:r>
      <w:r w:rsidRPr="00123272">
        <w:rPr>
          <w:color w:val="000000"/>
          <w:sz w:val="28"/>
          <w:szCs w:val="28"/>
          <w:lang w:val="en-US" w:eastAsia="en-US"/>
        </w:rPr>
        <w:t> </w:t>
      </w:r>
      <w:r w:rsidRPr="00123272">
        <w:rPr>
          <w:color w:val="000000"/>
          <w:sz w:val="28"/>
          <w:szCs w:val="28"/>
          <w:lang w:eastAsia="en-US"/>
        </w:rPr>
        <w:t>учреждении</w:t>
      </w:r>
      <w:r w:rsidRPr="00123272">
        <w:rPr>
          <w:color w:val="000000"/>
          <w:sz w:val="28"/>
          <w:szCs w:val="28"/>
          <w:lang w:val="en-US" w:eastAsia="en-US"/>
        </w:rPr>
        <w:t> </w:t>
      </w:r>
      <w:r w:rsidRPr="00123272">
        <w:rPr>
          <w:color w:val="000000"/>
          <w:sz w:val="28"/>
          <w:szCs w:val="28"/>
          <w:lang w:eastAsia="en-US"/>
        </w:rPr>
        <w:t>действуют постоянные комиссии:</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eastAsia="en-US"/>
        </w:rPr>
      </w:pPr>
      <w:r w:rsidRPr="00123272">
        <w:rPr>
          <w:color w:val="000000"/>
          <w:sz w:val="28"/>
          <w:szCs w:val="28"/>
          <w:lang w:eastAsia="en-US"/>
        </w:rPr>
        <w:t>комиссия по поступлению и выбытию активов (приложение 7);</w:t>
      </w:r>
    </w:p>
    <w:p w:rsidR="00123272" w:rsidRPr="00123272" w:rsidRDefault="00123272" w:rsidP="00123272">
      <w:pPr>
        <w:numPr>
          <w:ilvl w:val="0"/>
          <w:numId w:val="48"/>
        </w:numPr>
        <w:spacing w:before="100" w:beforeAutospacing="1" w:after="100" w:afterAutospacing="1"/>
        <w:ind w:right="180" w:firstLine="851"/>
        <w:contextualSpacing/>
        <w:jc w:val="both"/>
        <w:rPr>
          <w:color w:val="000000"/>
          <w:sz w:val="28"/>
          <w:szCs w:val="28"/>
          <w:lang w:val="en-US" w:eastAsia="en-US"/>
        </w:rPr>
      </w:pPr>
      <w:proofErr w:type="spellStart"/>
      <w:r w:rsidRPr="00123272">
        <w:rPr>
          <w:color w:val="000000"/>
          <w:sz w:val="28"/>
          <w:szCs w:val="28"/>
          <w:lang w:val="en-US" w:eastAsia="en-US"/>
        </w:rPr>
        <w:t>инвентаризационная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комиссия</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приложение</w:t>
      </w:r>
      <w:proofErr w:type="spellEnd"/>
      <w:r w:rsidRPr="00123272">
        <w:rPr>
          <w:color w:val="000000"/>
          <w:sz w:val="28"/>
          <w:szCs w:val="28"/>
          <w:lang w:val="en-US" w:eastAsia="en-US"/>
        </w:rPr>
        <w:t xml:space="preserve"> </w:t>
      </w:r>
      <w:r w:rsidRPr="00123272">
        <w:rPr>
          <w:color w:val="000000"/>
          <w:sz w:val="28"/>
          <w:szCs w:val="28"/>
          <w:lang w:eastAsia="en-US"/>
        </w:rPr>
        <w:t>1</w:t>
      </w:r>
      <w:r w:rsidRPr="00123272">
        <w:rPr>
          <w:color w:val="000000"/>
          <w:sz w:val="28"/>
          <w:szCs w:val="28"/>
          <w:lang w:val="en-US" w:eastAsia="en-US"/>
        </w:rPr>
        <w:t>2)</w:t>
      </w:r>
      <w:r w:rsidRPr="00123272">
        <w:rPr>
          <w:color w:val="000000"/>
          <w:sz w:val="28"/>
          <w:szCs w:val="28"/>
          <w:lang w:eastAsia="en-US"/>
        </w:rPr>
        <w:t>.</w:t>
      </w:r>
    </w:p>
    <w:p w:rsidR="00123272" w:rsidRPr="00123272" w:rsidRDefault="00123272" w:rsidP="00123272">
      <w:pPr>
        <w:spacing w:before="100" w:beforeAutospacing="1" w:after="100" w:afterAutospacing="1"/>
        <w:ind w:right="180" w:firstLine="851"/>
        <w:contextualSpacing/>
        <w:jc w:val="both"/>
        <w:rPr>
          <w:color w:val="000000"/>
          <w:sz w:val="28"/>
          <w:szCs w:val="28"/>
          <w:lang w:val="en-US" w:eastAsia="en-US"/>
        </w:rPr>
      </w:pPr>
    </w:p>
    <w:p w:rsidR="00123272" w:rsidRPr="00123272" w:rsidRDefault="00123272" w:rsidP="00123272">
      <w:pPr>
        <w:spacing w:before="100" w:beforeAutospacing="1" w:after="100" w:afterAutospacing="1"/>
        <w:ind w:firstLine="851"/>
        <w:jc w:val="both"/>
        <w:rPr>
          <w:color w:val="000000"/>
          <w:sz w:val="28"/>
          <w:szCs w:val="28"/>
          <w:lang w:eastAsia="en-US"/>
        </w:rPr>
      </w:pPr>
      <w:r w:rsidRPr="00123272">
        <w:rPr>
          <w:color w:val="000000"/>
          <w:sz w:val="28"/>
          <w:szCs w:val="28"/>
          <w:lang w:eastAsia="en-US"/>
        </w:rPr>
        <w:t xml:space="preserve">Администрация </w:t>
      </w:r>
      <w:r w:rsidRPr="00123272">
        <w:rPr>
          <w:color w:val="000000"/>
          <w:sz w:val="28"/>
          <w:szCs w:val="28"/>
          <w:lang w:val="en-US" w:eastAsia="en-US"/>
        </w:rPr>
        <w:t> </w:t>
      </w:r>
      <w:r w:rsidRPr="00123272">
        <w:rPr>
          <w:color w:val="000000"/>
          <w:sz w:val="28"/>
          <w:szCs w:val="28"/>
          <w:lang w:eastAsia="en-US"/>
        </w:rPr>
        <w:t>публикует основные положения учетной политики на своем официальном сайте путем размещения копий документов учетной политики. (Основание: пункт 9 СГС «Учетная политика, оценочные значения и ошибки»).</w:t>
      </w:r>
    </w:p>
    <w:p w:rsidR="00123272" w:rsidRPr="00123272" w:rsidRDefault="00123272" w:rsidP="00123272">
      <w:pPr>
        <w:spacing w:line="276" w:lineRule="auto"/>
        <w:ind w:firstLine="851"/>
        <w:jc w:val="both"/>
        <w:rPr>
          <w:color w:val="000000"/>
          <w:lang w:eastAsia="en-US"/>
        </w:rPr>
      </w:pPr>
      <w:r w:rsidRPr="00123272">
        <w:rPr>
          <w:color w:val="000000"/>
          <w:sz w:val="28"/>
          <w:szCs w:val="28"/>
          <w:lang w:eastAsia="en-US"/>
        </w:rPr>
        <w:t>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w:t>
      </w:r>
      <w:r w:rsidRPr="00123272">
        <w:rPr>
          <w:sz w:val="28"/>
          <w:szCs w:val="28"/>
          <w:lang w:eastAsia="en-US"/>
        </w:rPr>
        <w:br/>
      </w:r>
      <w:r w:rsidRPr="00123272">
        <w:rPr>
          <w:color w:val="000000"/>
          <w:sz w:val="28"/>
          <w:szCs w:val="28"/>
          <w:lang w:eastAsia="en-US"/>
        </w:rPr>
        <w:lastRenderedPageBreak/>
        <w:t>Пояснениях к отчетности информации о существенных ошибках. (Основание: пункты 17, 20, 32 СГС «Учетная политика, оценочные значения и ошибки»).</w:t>
      </w:r>
    </w:p>
    <w:p w:rsidR="00123272" w:rsidRPr="00123272" w:rsidRDefault="00123272" w:rsidP="00123272">
      <w:pPr>
        <w:spacing w:line="276" w:lineRule="auto"/>
        <w:ind w:firstLine="851"/>
        <w:jc w:val="both"/>
        <w:rPr>
          <w:color w:val="000000"/>
          <w:sz w:val="28"/>
          <w:szCs w:val="28"/>
          <w:lang w:eastAsia="en-US"/>
        </w:rPr>
      </w:pPr>
      <w:r w:rsidRPr="00123272">
        <w:rPr>
          <w:color w:val="000000"/>
          <w:sz w:val="28"/>
          <w:szCs w:val="28"/>
          <w:lang w:eastAsia="en-US"/>
        </w:rPr>
        <w:t>С использованием телекоммуникационных каналов связи и электронной подписи бухгалтерия учреждения осуществляет электронный документооборот по следующим направлениям:</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система электронного документооборота с территориальным органом</w:t>
      </w:r>
      <w:r w:rsidRPr="00123272">
        <w:rPr>
          <w:color w:val="000000"/>
          <w:sz w:val="28"/>
          <w:szCs w:val="28"/>
          <w:lang w:val="en-US" w:eastAsia="en-US"/>
        </w:rPr>
        <w:t> </w:t>
      </w:r>
      <w:r w:rsidRPr="00123272">
        <w:rPr>
          <w:color w:val="000000"/>
          <w:sz w:val="28"/>
          <w:szCs w:val="28"/>
          <w:lang w:eastAsia="en-US"/>
        </w:rPr>
        <w:t>Федерального казначейства;</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proofErr w:type="spellStart"/>
      <w:r w:rsidRPr="00123272">
        <w:rPr>
          <w:color w:val="000000"/>
          <w:sz w:val="28"/>
          <w:szCs w:val="28"/>
          <w:lang w:val="en-US" w:eastAsia="en-US"/>
        </w:rPr>
        <w:t>передача</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бухгалтерской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отчетности</w:t>
      </w:r>
      <w:proofErr w:type="spellEnd"/>
      <w:r w:rsidRPr="00123272">
        <w:rPr>
          <w:color w:val="000000"/>
          <w:sz w:val="28"/>
          <w:szCs w:val="28"/>
          <w:lang w:val="en-US" w:eastAsia="en-US"/>
        </w:rPr>
        <w:t xml:space="preserve"> </w:t>
      </w:r>
      <w:r w:rsidRPr="00123272">
        <w:rPr>
          <w:color w:val="000000"/>
          <w:sz w:val="28"/>
          <w:szCs w:val="28"/>
          <w:lang w:eastAsia="en-US"/>
        </w:rPr>
        <w:t>ГРБС</w:t>
      </w:r>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val="en-US" w:eastAsia="en-US"/>
        </w:rPr>
      </w:pPr>
      <w:r w:rsidRPr="00123272">
        <w:rPr>
          <w:color w:val="000000"/>
          <w:sz w:val="28"/>
          <w:szCs w:val="28"/>
          <w:lang w:eastAsia="en-US"/>
        </w:rPr>
        <w:t>передача отчетности по налогам, сборам и иным обязательным платежам в</w:t>
      </w:r>
      <w:r w:rsidRPr="00123272">
        <w:rPr>
          <w:color w:val="000000"/>
          <w:sz w:val="28"/>
          <w:szCs w:val="28"/>
          <w:lang w:val="en-US" w:eastAsia="en-US"/>
        </w:rPr>
        <w:t> </w:t>
      </w:r>
      <w:r w:rsidRPr="00123272">
        <w:rPr>
          <w:color w:val="000000"/>
          <w:sz w:val="28"/>
          <w:szCs w:val="28"/>
          <w:lang w:eastAsia="en-US"/>
        </w:rPr>
        <w:t xml:space="preserve">инспекцию </w:t>
      </w:r>
      <w:proofErr w:type="spellStart"/>
      <w:r w:rsidRPr="00123272">
        <w:rPr>
          <w:color w:val="000000"/>
          <w:sz w:val="28"/>
          <w:szCs w:val="28"/>
          <w:lang w:val="en-US" w:eastAsia="en-US"/>
        </w:rPr>
        <w:t>Федеральной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налоговой</w:t>
      </w:r>
      <w:proofErr w:type="spellEnd"/>
      <w:r w:rsidRPr="00123272">
        <w:rPr>
          <w:color w:val="000000"/>
          <w:sz w:val="28"/>
          <w:szCs w:val="28"/>
          <w:lang w:val="en-US" w:eastAsia="en-US"/>
        </w:rPr>
        <w:t xml:space="preserve"> </w:t>
      </w:r>
      <w:proofErr w:type="spellStart"/>
      <w:r w:rsidRPr="00123272">
        <w:rPr>
          <w:color w:val="000000"/>
          <w:sz w:val="28"/>
          <w:szCs w:val="28"/>
          <w:lang w:val="en-US" w:eastAsia="en-US"/>
        </w:rPr>
        <w:t>службы</w:t>
      </w:r>
      <w:proofErr w:type="spellEnd"/>
      <w:r w:rsidRPr="00123272">
        <w:rPr>
          <w:color w:val="000000"/>
          <w:sz w:val="28"/>
          <w:szCs w:val="28"/>
          <w:lang w:val="en-US" w:eastAsia="en-US"/>
        </w:rPr>
        <w:t>;</w:t>
      </w:r>
    </w:p>
    <w:p w:rsidR="00123272" w:rsidRPr="00123272" w:rsidRDefault="00123272" w:rsidP="00123272">
      <w:pPr>
        <w:numPr>
          <w:ilvl w:val="0"/>
          <w:numId w:val="49"/>
        </w:numPr>
        <w:spacing w:before="100" w:beforeAutospacing="1" w:after="100" w:afterAutospacing="1" w:line="276" w:lineRule="auto"/>
        <w:ind w:left="780" w:right="180"/>
        <w:contextualSpacing/>
        <w:jc w:val="both"/>
        <w:rPr>
          <w:color w:val="000000"/>
          <w:sz w:val="28"/>
          <w:szCs w:val="28"/>
          <w:lang w:eastAsia="en-US"/>
        </w:rPr>
      </w:pPr>
      <w:r w:rsidRPr="00123272">
        <w:rPr>
          <w:color w:val="000000"/>
          <w:sz w:val="28"/>
          <w:szCs w:val="28"/>
          <w:lang w:eastAsia="en-US"/>
        </w:rPr>
        <w:t>передача отчетности в отделение Пенсионного фонда России, ФСС и Органов статистики.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бухгалтерскому учету принимаются первичные учетные документы, поступившие по результатам </w:t>
      </w:r>
      <w:r w:rsidRPr="00123272">
        <w:rPr>
          <w:b/>
          <w:sz w:val="28"/>
          <w:szCs w:val="28"/>
        </w:rPr>
        <w:t>внутреннего контроля</w:t>
      </w:r>
      <w:r w:rsidRPr="00123272">
        <w:rPr>
          <w:sz w:val="28"/>
          <w:szCs w:val="28"/>
        </w:rPr>
        <w:t xml:space="preserve">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 (п. 3 Инструкции 157н).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Внутренний контроль в соответствии с обозначенным принципом осуществляют: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составления первичного документа – Ответственный исполнитель, поименованный в Графике документооборота (</w:t>
      </w:r>
      <w:r w:rsidRPr="00123272">
        <w:rPr>
          <w:b/>
          <w:sz w:val="28"/>
          <w:szCs w:val="28"/>
        </w:rPr>
        <w:t xml:space="preserve">Приложение 4 </w:t>
      </w:r>
      <w:r w:rsidRPr="00123272">
        <w:rPr>
          <w:sz w:val="28"/>
          <w:szCs w:val="28"/>
        </w:rPr>
        <w:t>к настоящей Учетной политике);</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На этапе регистрации первичного документа – соответствующий специалист бухгалтерской службы, ответственный за регистрацию документа и поименованный в Графике документооборота (</w:t>
      </w:r>
      <w:r w:rsidRPr="00123272">
        <w:rPr>
          <w:b/>
          <w:sz w:val="28"/>
          <w:szCs w:val="28"/>
        </w:rPr>
        <w:t>Приложение 4</w:t>
      </w:r>
      <w:r w:rsidRPr="00123272">
        <w:rPr>
          <w:sz w:val="28"/>
          <w:szCs w:val="28"/>
        </w:rPr>
        <w:t xml:space="preserve"> к настоящей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Принятая Учетная политика применяется последовательно от одного отчетного года к другому (п. 5 Закона 402-ФЗ). Изменения в Учетную политику принимаются распоряжением Главы в одном из следующих случаев (п. 6 Закона 402-ФЗ): </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изменении требований, установленных законодательством РФ о бухгалтерском учете, федеральными или отраслевыми стандартами;</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При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123272" w:rsidRPr="00123272" w:rsidRDefault="00123272" w:rsidP="00123272">
      <w:pPr>
        <w:numPr>
          <w:ilvl w:val="0"/>
          <w:numId w:val="12"/>
        </w:numPr>
        <w:autoSpaceDE w:val="0"/>
        <w:autoSpaceDN w:val="0"/>
        <w:adjustRightInd w:val="0"/>
        <w:spacing w:line="276" w:lineRule="auto"/>
        <w:ind w:firstLine="851"/>
        <w:jc w:val="both"/>
        <w:rPr>
          <w:sz w:val="28"/>
          <w:szCs w:val="28"/>
        </w:rPr>
      </w:pPr>
      <w:r w:rsidRPr="00123272">
        <w:rPr>
          <w:sz w:val="28"/>
          <w:szCs w:val="28"/>
        </w:rPr>
        <w:t>В случае существенного изменения условий деятельности экономического субъекта.</w:t>
      </w: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widowControl w:val="0"/>
        <w:tabs>
          <w:tab w:val="left" w:pos="6237"/>
        </w:tabs>
        <w:autoSpaceDE w:val="0"/>
        <w:autoSpaceDN w:val="0"/>
        <w:adjustRightInd w:val="0"/>
        <w:spacing w:line="276" w:lineRule="auto"/>
        <w:rPr>
          <w:bCs/>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1. Об организации учетного процесса</w:t>
      </w:r>
    </w:p>
    <w:p w:rsidR="00123272" w:rsidRPr="00123272" w:rsidRDefault="00123272" w:rsidP="00123272">
      <w:pPr>
        <w:numPr>
          <w:ilvl w:val="0"/>
          <w:numId w:val="44"/>
        </w:numPr>
        <w:spacing w:before="240" w:line="276" w:lineRule="auto"/>
        <w:jc w:val="center"/>
        <w:outlineLvl w:val="1"/>
        <w:rPr>
          <w:b/>
          <w:sz w:val="32"/>
          <w:szCs w:val="32"/>
        </w:rPr>
      </w:pPr>
      <w:r w:rsidRPr="00123272">
        <w:rPr>
          <w:b/>
          <w:sz w:val="32"/>
          <w:szCs w:val="32"/>
        </w:rPr>
        <w:t>Организация учетной работы</w:t>
      </w:r>
    </w:p>
    <w:p w:rsidR="00123272" w:rsidRPr="00123272" w:rsidRDefault="00123272" w:rsidP="00123272">
      <w:pPr>
        <w:tabs>
          <w:tab w:val="left" w:pos="6237"/>
        </w:tabs>
        <w:autoSpaceDE w:val="0"/>
        <w:autoSpaceDN w:val="0"/>
        <w:adjustRightInd w:val="0"/>
        <w:spacing w:line="276" w:lineRule="auto"/>
        <w:ind w:firstLine="540"/>
        <w:jc w:val="both"/>
        <w:rPr>
          <w:b/>
          <w:bCs/>
          <w:sz w:val="28"/>
          <w:szCs w:val="28"/>
        </w:rPr>
      </w:pPr>
    </w:p>
    <w:p w:rsidR="00123272" w:rsidRPr="00123272" w:rsidRDefault="00123272" w:rsidP="00123272">
      <w:pPr>
        <w:autoSpaceDE w:val="0"/>
        <w:autoSpaceDN w:val="0"/>
        <w:adjustRightInd w:val="0"/>
        <w:spacing w:line="276" w:lineRule="auto"/>
        <w:ind w:firstLine="540"/>
        <w:jc w:val="both"/>
        <w:rPr>
          <w:bCs/>
          <w:sz w:val="28"/>
          <w:szCs w:val="28"/>
        </w:rPr>
      </w:pPr>
      <w:r w:rsidRPr="00123272">
        <w:rPr>
          <w:bCs/>
          <w:sz w:val="28"/>
          <w:szCs w:val="28"/>
        </w:rPr>
        <w:t xml:space="preserve">Ответственность за организацию бухгалтерского учета несет Глава муниципального района «Красночикойский район» (п. 1 ст. 7 Закона 402-ФЗ).  </w:t>
      </w: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Глава муниципального района «Красночикойский район»:</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несет ответственность за организацию бухгалтерского учета и соблюдение законодательства при выполнении хозяйственных операций,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обеспечивает неукоснительное выполнение работниками требований главного бухгалтера по документальному оформлению хозяйственных операций и представлению в бухгалтерию необходимых документов и сведений,</w:t>
      </w:r>
    </w:p>
    <w:p w:rsidR="00123272" w:rsidRPr="00123272" w:rsidRDefault="00123272" w:rsidP="00123272">
      <w:pPr>
        <w:numPr>
          <w:ilvl w:val="0"/>
          <w:numId w:val="4"/>
        </w:numPr>
        <w:autoSpaceDE w:val="0"/>
        <w:autoSpaceDN w:val="0"/>
        <w:adjustRightInd w:val="0"/>
        <w:spacing w:line="276" w:lineRule="auto"/>
        <w:ind w:left="0" w:firstLine="851"/>
        <w:jc w:val="both"/>
        <w:rPr>
          <w:sz w:val="28"/>
          <w:szCs w:val="28"/>
        </w:rPr>
      </w:pPr>
      <w:r w:rsidRPr="00123272">
        <w:rPr>
          <w:sz w:val="28"/>
          <w:szCs w:val="28"/>
        </w:rPr>
        <w:t xml:space="preserve">несет ответственность за организацию хранения первичных (сводных) учетных документов, регистров бухгалтерского учета и бухгалтерской (финансовой) отчетности.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смене руководителя (Главы) проводится инвентаризация. </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Ответственность за ведение учета возлагается на Главного бухгалтера Учреждения (п. 3 ст. 7 Закона 402-ФЗ). </w:t>
      </w:r>
      <w:r w:rsidRPr="00123272">
        <w:rPr>
          <w:sz w:val="28"/>
          <w:szCs w:val="28"/>
        </w:rPr>
        <w:t>Главный бухгалтер:</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подчиняется непосредственно Главе муниципального района «Красночикойский район»,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t>несет ответственность за формирование учетной политики, ведение бухгалтерского учета, своевременное представление полной и достоверной бухгалтерской отчетности (п. 8 Приказа 274н),</w:t>
      </w:r>
    </w:p>
    <w:p w:rsidR="00123272" w:rsidRPr="00123272" w:rsidRDefault="00123272" w:rsidP="00123272">
      <w:pPr>
        <w:numPr>
          <w:ilvl w:val="0"/>
          <w:numId w:val="5"/>
        </w:numPr>
        <w:autoSpaceDE w:val="0"/>
        <w:autoSpaceDN w:val="0"/>
        <w:adjustRightInd w:val="0"/>
        <w:spacing w:line="276" w:lineRule="auto"/>
        <w:ind w:left="142" w:firstLine="709"/>
        <w:jc w:val="both"/>
        <w:rPr>
          <w:sz w:val="28"/>
          <w:szCs w:val="28"/>
        </w:rPr>
      </w:pPr>
      <w:r w:rsidRPr="00123272">
        <w:rPr>
          <w:sz w:val="28"/>
          <w:szCs w:val="28"/>
        </w:rPr>
        <w:lastRenderedPageBreak/>
        <w:t>не несет ответственность за соответствие составленных другими лицами первичных учетных документов свершившимся фактам хозяйственной жизни (п. 24 Приказа 256н).</w:t>
      </w:r>
    </w:p>
    <w:p w:rsidR="00123272" w:rsidRPr="00123272" w:rsidRDefault="00123272" w:rsidP="00123272">
      <w:pPr>
        <w:autoSpaceDE w:val="0"/>
        <w:autoSpaceDN w:val="0"/>
        <w:adjustRightInd w:val="0"/>
        <w:spacing w:line="276" w:lineRule="auto"/>
        <w:ind w:firstLine="540"/>
        <w:jc w:val="both"/>
        <w:rPr>
          <w:bCs/>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bCs/>
          <w:sz w:val="28"/>
          <w:szCs w:val="28"/>
        </w:rPr>
        <w:t xml:space="preserve">При смене главного бухгалтера производится передача документов бухгалтерского учета по Акту приема-передачи дел с приложением </w:t>
      </w:r>
      <w:r w:rsidRPr="00123272">
        <w:rPr>
          <w:sz w:val="28"/>
          <w:szCs w:val="28"/>
        </w:rPr>
        <w:t>Реестра сдачи документов (ф. 0504043).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 Администрации создан отдел бухгалтерского учета и отчетности, возглавляемый Главным бухгалтером, осуществляющий ведение всех разделов бюджетного учета и хозяйственных операций. Работники бухгалтерии несут ответственность за состояние бухгалтерского учета и достоверность контролируемых ими показателей бюджетной отчетности. Деятельность работников бухгалтерии регламентируется их должностными инструкциями.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Ведение бухгалтерского учета ведется автоматизированным способом с применением программы «</w:t>
      </w:r>
      <w:proofErr w:type="spellStart"/>
      <w:r w:rsidRPr="00123272">
        <w:rPr>
          <w:sz w:val="28"/>
          <w:szCs w:val="28"/>
        </w:rPr>
        <w:t>Читаинформ</w:t>
      </w:r>
      <w:proofErr w:type="spellEnd"/>
      <w:r w:rsidRPr="00123272">
        <w:rPr>
          <w:sz w:val="28"/>
          <w:szCs w:val="28"/>
        </w:rPr>
        <w:t xml:space="preserve">». </w:t>
      </w:r>
    </w:p>
    <w:p w:rsidR="00123272" w:rsidRPr="00123272" w:rsidRDefault="00123272" w:rsidP="00123272">
      <w:pPr>
        <w:tabs>
          <w:tab w:val="left" w:pos="0"/>
          <w:tab w:val="left" w:pos="6237"/>
        </w:tabs>
        <w:autoSpaceDE w:val="0"/>
        <w:autoSpaceDN w:val="0"/>
        <w:adjustRightInd w:val="0"/>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Правила документооборота и технология обработки учетной информации</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Внутренний электронный документооборот не ведется. Первичные учетные документы и учетные регистры составляются: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По унифицированным формам, установленным Приказом Минфина России от 30.03.2015 N 52н.</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При отсутствии установленных Приказом 52н форм, - формами документов, унифицированными другими приказами профильных министерств и органов власти. Порядок применения таких форм утверждается в настоящей Учетной политике. </w:t>
      </w:r>
    </w:p>
    <w:p w:rsidR="00123272" w:rsidRPr="00123272" w:rsidRDefault="00123272" w:rsidP="00123272">
      <w:pPr>
        <w:numPr>
          <w:ilvl w:val="0"/>
          <w:numId w:val="13"/>
        </w:numPr>
        <w:autoSpaceDE w:val="0"/>
        <w:autoSpaceDN w:val="0"/>
        <w:adjustRightInd w:val="0"/>
        <w:spacing w:line="276" w:lineRule="auto"/>
        <w:ind w:firstLine="567"/>
        <w:jc w:val="both"/>
        <w:rPr>
          <w:sz w:val="28"/>
          <w:szCs w:val="28"/>
        </w:rPr>
      </w:pPr>
      <w:r w:rsidRPr="00123272">
        <w:rPr>
          <w:sz w:val="28"/>
          <w:szCs w:val="28"/>
        </w:rPr>
        <w:t xml:space="preserve">По формам, разработанным учреждением самостоятельно, с учетом обязательных реквизитов, предусмотренных п. 25 Приказа 256н. Порядок применения таких форм утверждается в настоящей Учетной политике. </w:t>
      </w:r>
    </w:p>
    <w:p w:rsidR="00123272" w:rsidRPr="00123272" w:rsidRDefault="00123272" w:rsidP="00123272">
      <w:pPr>
        <w:numPr>
          <w:ilvl w:val="1"/>
          <w:numId w:val="45"/>
        </w:numPr>
        <w:autoSpaceDE w:val="0"/>
        <w:autoSpaceDN w:val="0"/>
        <w:adjustRightInd w:val="0"/>
        <w:spacing w:line="276" w:lineRule="auto"/>
        <w:ind w:firstLine="1418"/>
        <w:jc w:val="both"/>
        <w:rPr>
          <w:sz w:val="28"/>
          <w:szCs w:val="28"/>
        </w:rPr>
      </w:pPr>
      <w:r w:rsidRPr="00123272">
        <w:rPr>
          <w:sz w:val="28"/>
          <w:szCs w:val="28"/>
        </w:rPr>
        <w:t>Разработанные самостоятельно первичные документы оформлены Приложением № 2 к Учетной политике.</w:t>
      </w:r>
    </w:p>
    <w:p w:rsidR="00123272" w:rsidRPr="00123272" w:rsidRDefault="00123272" w:rsidP="00123272">
      <w:pPr>
        <w:numPr>
          <w:ilvl w:val="1"/>
          <w:numId w:val="45"/>
        </w:numPr>
        <w:spacing w:line="276" w:lineRule="auto"/>
        <w:ind w:firstLine="1418"/>
        <w:jc w:val="both"/>
        <w:rPr>
          <w:sz w:val="28"/>
          <w:szCs w:val="28"/>
        </w:rPr>
      </w:pPr>
      <w:r w:rsidRPr="00123272">
        <w:rPr>
          <w:sz w:val="28"/>
          <w:szCs w:val="28"/>
        </w:rPr>
        <w:t>Разработанные самостоятельно учетные регистры оформлены Приложением № 3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 xml:space="preserve">В первичных учетных документах могут содержаться дополнительные реквизиты в целях получения дополнительной информации для бухгалтерского или налогового учета. Такие первичные документы регистрируются в Приложении № 2 к Учетной политике как самостоятельно разработанные.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Периодичность, и сроки составления форм первичных учетных документов и регистров бюджетного учета, а также лица, ответственные за составление, регистрацию и хранение указанных документов (регистров) оформляются по утвержденному Графику документооборота (Приложение № 4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ответственные за оформление факта хозяйственной жизни и подписавшие эти документы, поименованные в Графике документооборота (Приложение № 4 к Учетной политике) (п. 23 Приказа 256н).</w:t>
      </w:r>
    </w:p>
    <w:p w:rsidR="00123272" w:rsidRPr="00123272" w:rsidRDefault="00123272" w:rsidP="00123272">
      <w:pPr>
        <w:autoSpaceDE w:val="0"/>
        <w:autoSpaceDN w:val="0"/>
        <w:adjustRightInd w:val="0"/>
        <w:spacing w:line="276" w:lineRule="auto"/>
        <w:ind w:firstLine="540"/>
        <w:jc w:val="both"/>
        <w:rPr>
          <w:b/>
          <w:sz w:val="28"/>
          <w:szCs w:val="28"/>
        </w:rPr>
      </w:pPr>
      <w:r w:rsidRPr="00123272">
        <w:rPr>
          <w:sz w:val="28"/>
          <w:szCs w:val="28"/>
        </w:rPr>
        <w:t>Перечень должностных лиц, имеющих право подписи первичных учетных документов, денежных и расчетных документов, финансовых обязательств  приведен в Приложении № 1 к Учетной политике</w:t>
      </w:r>
      <w:r w:rsidRPr="00123272">
        <w:rPr>
          <w:b/>
          <w:sz w:val="28"/>
          <w:szCs w:val="28"/>
        </w:rPr>
        <w:t>.</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Проверенные и принятые к учету первичные учетные документы систематизируются по датам совершения операции (в хронологическом порядке) и отражаются накопительным способом в регистрах бюджетного учета.</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Сформированные регистры сдаются главному бухгалтеру не позднее 3-го числа месяца, следующего за отчетным.</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Регистры бюджетного учета формируются в электронном виде без применения электронной подписи. Периодичность формирования регистров бухгалтерского учета на бумажных носителях установлена Приложением № 5 к Учетной политике. </w:t>
      </w:r>
    </w:p>
    <w:p w:rsidR="00123272" w:rsidRPr="00123272" w:rsidRDefault="00123272" w:rsidP="00123272">
      <w:pPr>
        <w:tabs>
          <w:tab w:val="left" w:pos="6237"/>
        </w:tabs>
        <w:autoSpaceDE w:val="0"/>
        <w:autoSpaceDN w:val="0"/>
        <w:adjustRightInd w:val="0"/>
        <w:spacing w:line="276" w:lineRule="auto"/>
        <w:rPr>
          <w:i/>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Формирование рабочего Плана счетов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Рабочий план счетов бухгалтерского учета - систематизированный перечень счетов бухгалтерского учета формируется на основании Единого Плана счетов бухгалтерского учета. Рабочий план счетов бухгалтерского учета формируется в программном комплексе «</w:t>
      </w:r>
      <w:proofErr w:type="spellStart"/>
      <w:r w:rsidRPr="00123272">
        <w:rPr>
          <w:sz w:val="28"/>
          <w:szCs w:val="28"/>
        </w:rPr>
        <w:t>Читаинформ</w:t>
      </w:r>
      <w:proofErr w:type="spellEnd"/>
      <w:r w:rsidRPr="00123272">
        <w:rPr>
          <w:sz w:val="28"/>
          <w:szCs w:val="28"/>
        </w:rPr>
        <w:t>» в электронном виде.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При формировании рабочего плана счетов, применяются следующие коды вида финансового обеспечения (деятельности):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«1» деятельность, осуществляемая за счет средств соответствующего бюджета бюджетной системы Российской Федерации (бюджетная деятельность);</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«3» средства во временном распоряжении.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spacing w:line="276" w:lineRule="auto"/>
        <w:jc w:val="center"/>
        <w:rPr>
          <w:b/>
          <w:sz w:val="32"/>
          <w:szCs w:val="32"/>
        </w:rPr>
      </w:pPr>
      <w:r w:rsidRPr="00123272">
        <w:rPr>
          <w:b/>
          <w:sz w:val="32"/>
          <w:szCs w:val="32"/>
        </w:rPr>
        <w:t>Порядок проведения инвентаризации имущества и обязательств</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Инвентаризация проводится в соответствии Методическими указаниями по инвентаризации имущества и финансовых обязательств, утвержденными Приказом Минфина России от 13.06.1995 № 49.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Для проведения инвентаризации приказом Руководителя по форме ИНВ-22 (Постановление Госкомстата РФ от 18.08.1998 N 88) создается инвентаризационная комиссия (приложение 12). Приказы о проведении инвентаризации подлежат регистрации в журнале учета контроля за выполнением приказов (постановлений, распоряжений) о проведении инвентаризации - журнал ИНВ-23 (Постановление Госкомстата РФ от 18.08.1998 N 88).</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4"/>
        </w:numPr>
        <w:autoSpaceDE w:val="0"/>
        <w:autoSpaceDN w:val="0"/>
        <w:adjustRightInd w:val="0"/>
        <w:spacing w:line="276" w:lineRule="auto"/>
        <w:jc w:val="center"/>
        <w:rPr>
          <w:b/>
          <w:sz w:val="32"/>
          <w:szCs w:val="32"/>
        </w:rPr>
      </w:pPr>
      <w:r w:rsidRPr="00123272">
        <w:rPr>
          <w:b/>
          <w:sz w:val="32"/>
          <w:szCs w:val="32"/>
        </w:rPr>
        <w:t>Особенности проведения инвентаризации перед годовой отчетностью</w:t>
      </w:r>
    </w:p>
    <w:p w:rsidR="00123272" w:rsidRPr="00123272" w:rsidRDefault="00123272" w:rsidP="00123272">
      <w:pPr>
        <w:autoSpaceDE w:val="0"/>
        <w:autoSpaceDN w:val="0"/>
        <w:adjustRightInd w:val="0"/>
        <w:spacing w:line="276" w:lineRule="auto"/>
        <w:ind w:firstLine="540"/>
        <w:jc w:val="both"/>
        <w:rPr>
          <w:b/>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Обязательная инвентаризация перед составлением годовой отчетности проводится с учетом следующих положений (п. 1.5 Приказа 49):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Перед составлением годовой отчетности инвентаризации подлежит все имущество и обязательства как на балансовых, так и на </w:t>
      </w:r>
      <w:proofErr w:type="spellStart"/>
      <w:r w:rsidRPr="00123272">
        <w:rPr>
          <w:sz w:val="28"/>
          <w:szCs w:val="28"/>
        </w:rPr>
        <w:t>забалансовых</w:t>
      </w:r>
      <w:proofErr w:type="spellEnd"/>
      <w:r w:rsidRPr="00123272">
        <w:rPr>
          <w:sz w:val="28"/>
          <w:szCs w:val="28"/>
        </w:rPr>
        <w:t xml:space="preserve"> счетах (п. 332 Инструкции 157н),</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имущества перед составлением годовой бюджетной отчетности начинается не ранее 1 октября отчетного года; результаты инвентаризации имущества, проведенной в четвертом квартале отчетного года по иным основаниям зачитываются в составе годовой инвентаризации имущества,</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 xml:space="preserve">Инвентаризация основных средств проводится один раз в три года, </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Инвентаризация библиотечного фонда проводится один раз в пять лет,</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lastRenderedPageBreak/>
        <w:t xml:space="preserve">Результаты инвентаризации по </w:t>
      </w:r>
      <w:proofErr w:type="spellStart"/>
      <w:r w:rsidRPr="00123272">
        <w:rPr>
          <w:sz w:val="28"/>
          <w:szCs w:val="28"/>
        </w:rPr>
        <w:t>забалансовому</w:t>
      </w:r>
      <w:proofErr w:type="spellEnd"/>
      <w:r w:rsidRPr="00123272">
        <w:rPr>
          <w:sz w:val="28"/>
          <w:szCs w:val="28"/>
        </w:rPr>
        <w:t xml:space="preserve"> счету 27 «Материальные ценности, выданные в личное пользование работникам (сотрудникам)» оформляются Инвентаризационными описями (ф. 0504087), составляемыми по каждому сотруднику, выдавшему имущество в личное пользование,</w:t>
      </w:r>
    </w:p>
    <w:p w:rsidR="00123272" w:rsidRPr="00123272" w:rsidRDefault="00123272" w:rsidP="00123272">
      <w:pPr>
        <w:numPr>
          <w:ilvl w:val="0"/>
          <w:numId w:val="14"/>
        </w:numPr>
        <w:autoSpaceDE w:val="0"/>
        <w:autoSpaceDN w:val="0"/>
        <w:adjustRightInd w:val="0"/>
        <w:spacing w:line="276" w:lineRule="auto"/>
        <w:ind w:firstLine="851"/>
        <w:jc w:val="both"/>
        <w:rPr>
          <w:sz w:val="28"/>
          <w:szCs w:val="28"/>
        </w:rPr>
      </w:pPr>
      <w:r w:rsidRPr="00123272">
        <w:rPr>
          <w:sz w:val="28"/>
          <w:szCs w:val="28"/>
        </w:rPr>
        <w:t>Результаты инвентаризации расходов будущих периодов оформляются Инвентаризационной описью по форме 0317012 (Акт инвентаризации расходов будущих периодов ИНВ-11).</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При проведении годовой инвентаризации инвентаризационная комиссия применяет положения Федерального стандарта «Обесценение активов»: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внутренние и внешние признаки обесценения актива индивидуально (п. 6 Приказа 259н): </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не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каждого актива, генерирующего денежные потоки</w:t>
      </w:r>
    </w:p>
    <w:p w:rsidR="00123272" w:rsidRPr="00123272" w:rsidRDefault="00123272" w:rsidP="00123272">
      <w:pPr>
        <w:numPr>
          <w:ilvl w:val="1"/>
          <w:numId w:val="28"/>
        </w:numPr>
        <w:autoSpaceDE w:val="0"/>
        <w:autoSpaceDN w:val="0"/>
        <w:adjustRightInd w:val="0"/>
        <w:spacing w:line="276" w:lineRule="auto"/>
        <w:ind w:firstLine="1418"/>
        <w:jc w:val="both"/>
        <w:rPr>
          <w:sz w:val="28"/>
          <w:szCs w:val="28"/>
        </w:rPr>
      </w:pPr>
      <w:r w:rsidRPr="00123272">
        <w:rPr>
          <w:sz w:val="28"/>
          <w:szCs w:val="28"/>
        </w:rPr>
        <w:t>Для единицы, генерирующей денежные потоки,</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обесценения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 xml:space="preserve">Выявляет наличие внутренних или внешних признаков снижения убытка от обесценения активов (п. 18 Приказа 259н) – для активов, по которым в предыдущих отчетных периодах был признан убыток от обесценения, </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Наличие внутренних или внешних признаков восстановления убытка инвентаризационная комиссия обозначает в графе «Примечание» соответствующих инвентаризационных описей,</w:t>
      </w:r>
    </w:p>
    <w:p w:rsidR="00123272" w:rsidRPr="00123272" w:rsidRDefault="00123272" w:rsidP="00123272">
      <w:pPr>
        <w:numPr>
          <w:ilvl w:val="0"/>
          <w:numId w:val="28"/>
        </w:numPr>
        <w:autoSpaceDE w:val="0"/>
        <w:autoSpaceDN w:val="0"/>
        <w:adjustRightInd w:val="0"/>
        <w:spacing w:line="276" w:lineRule="auto"/>
        <w:ind w:firstLine="851"/>
        <w:jc w:val="both"/>
        <w:rPr>
          <w:sz w:val="28"/>
          <w:szCs w:val="28"/>
        </w:rPr>
      </w:pPr>
      <w:r w:rsidRPr="00123272">
        <w:rPr>
          <w:sz w:val="28"/>
          <w:szCs w:val="28"/>
        </w:rPr>
        <w:t>Выносит рекомендации по необходимости оценки справедливой стоимости Комиссией по поступлению и выбытию активов для тех активов, по которым были обнаружены признаки обесценения или восстановления убытка от обесценения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Решение о признании убытка от обесценения актива принимается Комиссией по поступлению и выбытию активов с составлением Акта обесценения. Решение о признании убытка от обесценения активов, распоряжение </w:t>
      </w:r>
      <w:r w:rsidRPr="00123272">
        <w:rPr>
          <w:sz w:val="28"/>
          <w:szCs w:val="28"/>
        </w:rPr>
        <w:lastRenderedPageBreak/>
        <w:t>которыми требует согласования с собственником принимается только после получения такого согласования (п. 15 Приказа 259н).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проведении годовой инвентаризации инвентаризационная комиссия оценивает степень вовлеченности объекта нефинансовых активов в хозяйственный оборот и выявляет признаки прекращения признания объектов бухгалтерского учета (п. 47 Приказа 256н). В случае если комиссия не уверена в будущем повышении (снижении) полезного потенциала либо увеличении (уменьшении) будущих экономических выгод по соответствующим инвентаризируемым объектам, выносится рекомендация для руководителя о прекращении признания объекта бухгалтерского учета – в разделе «Заключение комиссии» соответствующих инвентаризационных описей.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Кроме случаев обязательного проведения инвентаризации (п. 1.5, 1.6 Приказа 49), также проводится: </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кассы (в том числе наличных денег и денежных документов) – не реже 1 раза в месяц; решением председателя инвентаризационной комиссии может быть проведена внезапная инвентаризация кассы,</w:t>
      </w:r>
    </w:p>
    <w:p w:rsidR="00123272" w:rsidRPr="00123272" w:rsidRDefault="00123272" w:rsidP="00123272">
      <w:pPr>
        <w:numPr>
          <w:ilvl w:val="0"/>
          <w:numId w:val="15"/>
        </w:numPr>
        <w:autoSpaceDE w:val="0"/>
        <w:autoSpaceDN w:val="0"/>
        <w:adjustRightInd w:val="0"/>
        <w:spacing w:line="276" w:lineRule="auto"/>
        <w:ind w:firstLine="851"/>
        <w:jc w:val="both"/>
        <w:rPr>
          <w:sz w:val="28"/>
          <w:szCs w:val="28"/>
        </w:rPr>
      </w:pPr>
      <w:r w:rsidRPr="00123272">
        <w:rPr>
          <w:sz w:val="28"/>
          <w:szCs w:val="28"/>
        </w:rPr>
        <w:t>инвентаризация правильности расчетов по обязательствам с поставщиками и другими организациями проводится посредством актов сверки расчетов не реже 1 раза в полугодие.</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председатель инвентаризационной комиссии подготавливает руководителю предложения:</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отнесению недостач имущества, а также имущества, пришедшего в негодность, на счет виновных лиц либо их списанию (п. 51 Инструкции 157н);</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оприходованию излишков;</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урегулированию расхождений фактического наличия материальных ценностей с данными бухгалтерского учета при пересортице путем проведения взаимного зачета излишков и недостач, возникших в ее результате;</w:t>
      </w:r>
    </w:p>
    <w:p w:rsidR="00123272" w:rsidRPr="00123272" w:rsidRDefault="00123272" w:rsidP="00123272">
      <w:pPr>
        <w:numPr>
          <w:ilvl w:val="0"/>
          <w:numId w:val="16"/>
        </w:numPr>
        <w:autoSpaceDE w:val="0"/>
        <w:autoSpaceDN w:val="0"/>
        <w:adjustRightInd w:val="0"/>
        <w:spacing w:line="276" w:lineRule="auto"/>
        <w:ind w:firstLine="709"/>
        <w:jc w:val="both"/>
        <w:rPr>
          <w:sz w:val="28"/>
          <w:szCs w:val="28"/>
        </w:rPr>
      </w:pPr>
      <w:r w:rsidRPr="00123272">
        <w:rPr>
          <w:sz w:val="28"/>
          <w:szCs w:val="28"/>
        </w:rPr>
        <w:t>по списанию нереальной к взысканию дебиторской и невостребованной кредиторской задолженности – на основании проведенной инвентаризации расчетов с приложением:</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 xml:space="preserve">Инвентаризационной описи расчетов с покупателями, поставщиками и прочими дебиторами, и кредиторами (ф. 0504089) </w:t>
      </w:r>
    </w:p>
    <w:p w:rsidR="00123272" w:rsidRPr="00123272" w:rsidRDefault="00123272" w:rsidP="00123272">
      <w:pPr>
        <w:numPr>
          <w:ilvl w:val="1"/>
          <w:numId w:val="16"/>
        </w:numPr>
        <w:autoSpaceDE w:val="0"/>
        <w:autoSpaceDN w:val="0"/>
        <w:adjustRightInd w:val="0"/>
        <w:spacing w:line="276" w:lineRule="auto"/>
        <w:ind w:firstLine="1418"/>
        <w:jc w:val="both"/>
        <w:rPr>
          <w:sz w:val="28"/>
          <w:szCs w:val="28"/>
        </w:rPr>
      </w:pPr>
      <w:r w:rsidRPr="00123272">
        <w:rPr>
          <w:sz w:val="28"/>
          <w:szCs w:val="28"/>
        </w:rPr>
        <w:t>Инвентаризационной описи расчетов по поступлениям (ф. 0504091)</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По результатам инвентаризации Главой издается распоряжение.</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Порядок отражения событий после отчетной даты</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К событиям после отчетной даты относятся (п. 3 Приказа 275н):</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подтверждают условия хозяйственной деятельности, существовавшие на отчетную дату (далее – корректирующие события),</w:t>
      </w:r>
    </w:p>
    <w:p w:rsidR="00123272" w:rsidRPr="00123272" w:rsidRDefault="00123272" w:rsidP="00123272">
      <w:pPr>
        <w:numPr>
          <w:ilvl w:val="0"/>
          <w:numId w:val="35"/>
        </w:numPr>
        <w:autoSpaceDE w:val="0"/>
        <w:autoSpaceDN w:val="0"/>
        <w:adjustRightInd w:val="0"/>
        <w:spacing w:line="276" w:lineRule="auto"/>
        <w:ind w:firstLine="851"/>
        <w:jc w:val="both"/>
        <w:rPr>
          <w:sz w:val="28"/>
          <w:szCs w:val="28"/>
        </w:rPr>
      </w:pPr>
      <w:r w:rsidRPr="00123272">
        <w:rPr>
          <w:sz w:val="28"/>
          <w:szCs w:val="28"/>
        </w:rPr>
        <w:t>События, которые свидетельствуют об условиях хозяйственной деятельности, возникших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корректирующим событиям относятся: </w:t>
      </w:r>
    </w:p>
    <w:p w:rsidR="00123272" w:rsidRPr="00123272" w:rsidRDefault="00123272" w:rsidP="00123272">
      <w:pPr>
        <w:numPr>
          <w:ilvl w:val="0"/>
          <w:numId w:val="37"/>
        </w:numPr>
        <w:autoSpaceDE w:val="0"/>
        <w:autoSpaceDN w:val="0"/>
        <w:adjustRightInd w:val="0"/>
        <w:spacing w:line="276" w:lineRule="auto"/>
        <w:ind w:firstLine="851"/>
        <w:jc w:val="both"/>
        <w:rPr>
          <w:sz w:val="28"/>
          <w:szCs w:val="28"/>
        </w:rPr>
      </w:pPr>
      <w:r w:rsidRPr="00123272">
        <w:rPr>
          <w:sz w:val="28"/>
          <w:szCs w:val="28"/>
        </w:rPr>
        <w:t xml:space="preserve">выявление документально подтвержденных обстоятельств, указывающих на наличие у дебиторской задолженности признаков безнадежной к взысканию задолженности, в частности: </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по причине смерти физического лица - должника;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признанием должника банкротом, если по состоянию на отчетную дату в отношении него уже осуществлялась процедура банкротства;</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при ликвидации организации - должника в части его задолженности по платежам, не погашенным по причине недостаточности имущества или невозможности их погашения учредителями (участниками) указанной организации в порядке, установленном Законодательством РФ;</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в связи с принятия судом акта, в соответствии с которым учреждение утрачивает возможность взыскания с должника задолженности в связи с истечением срока ее взыскания (срока исковой давности), в том числе в случае вынесения судом определения об отказе в восстановлении пропущенного срока подачи заявления в суд о взыскании задолженности;</w:t>
      </w:r>
    </w:p>
    <w:p w:rsidR="00123272" w:rsidRPr="00123272" w:rsidRDefault="00123272" w:rsidP="00123272">
      <w:pPr>
        <w:numPr>
          <w:ilvl w:val="1"/>
          <w:numId w:val="37"/>
        </w:numPr>
        <w:autoSpaceDE w:val="0"/>
        <w:autoSpaceDN w:val="0"/>
        <w:adjustRightInd w:val="0"/>
        <w:spacing w:line="276" w:lineRule="auto"/>
        <w:ind w:firstLine="1418"/>
        <w:jc w:val="both"/>
        <w:rPr>
          <w:sz w:val="28"/>
          <w:szCs w:val="28"/>
        </w:rPr>
      </w:pPr>
      <w:r w:rsidRPr="00123272">
        <w:rPr>
          <w:sz w:val="28"/>
          <w:szCs w:val="28"/>
        </w:rPr>
        <w:t xml:space="preserve">при вынесении судебным приставом-исполнителем постановления об окончании исполнительного производства и о возвращении взыскателю исполнительного документа если с даты образования дебиторской задолженности прошло более пяти лет, в следующих случаях если размер задолженности не превышает размера требований к должнику для возбуждения производства по делу о </w:t>
      </w:r>
      <w:r w:rsidRPr="00123272">
        <w:rPr>
          <w:sz w:val="28"/>
          <w:szCs w:val="28"/>
        </w:rPr>
        <w:lastRenderedPageBreak/>
        <w:t>банкротстве или в случае если судом возвращено заявление о признании плательщика платежей банкротом или прекращено производство по делу о банкротстве в связи с отсутствием средств, достаточных для возмещения судебных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судебного производства, в результате которого подтверждается наличие (отсутствие) на отчетную дату обязательства, по которому ранее был определен резерв предстоящих расходов;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государственной регистрации права собственности (оперативного управления),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от страховой организации документа, устанавливающего (уточняющего) размер страхового возмещения по страховому случаю, произошедшему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получение информации, указывающей на обесценение активов на отчетную дату или на необходимость корректировки убытка от обесценения активов, признанного на отчетную дату;</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изменение после отчетной даты кадастровых оценок нефинансовых активов;</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обнаружение после отчетной даты, но до даты принятия (утверждения) отчетности субъекта отчетности, ошибки в данных бухгалтерского учета или отчетности (в том числе за предыдущие отчетные периоды);</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завершение после отчетной даты процесса оформления изменений существенных условий сделки, который был инициирован в отчетном периоде;</w:t>
      </w:r>
    </w:p>
    <w:p w:rsidR="00123272" w:rsidRPr="00123272" w:rsidRDefault="00123272" w:rsidP="00123272">
      <w:pPr>
        <w:numPr>
          <w:ilvl w:val="0"/>
          <w:numId w:val="36"/>
        </w:numPr>
        <w:autoSpaceDE w:val="0"/>
        <w:autoSpaceDN w:val="0"/>
        <w:adjustRightInd w:val="0"/>
        <w:spacing w:line="276" w:lineRule="auto"/>
        <w:ind w:firstLine="851"/>
        <w:jc w:val="both"/>
        <w:rPr>
          <w:sz w:val="28"/>
          <w:szCs w:val="28"/>
        </w:rPr>
      </w:pPr>
      <w:r w:rsidRPr="00123272">
        <w:rPr>
          <w:sz w:val="28"/>
          <w:szCs w:val="28"/>
        </w:rPr>
        <w:t>определение после отчетной даты суммы активов и обязательств, возникающих при завершении текущего финансового года в соответствии с бюджетным законодательством РФ, распределением доходов (обязательств), установленным международными соглашениями.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Существенное корректирующее событие после отчетной даты отражается в учете последним днем отчетного периода путем оформления дополнительной бухгалтерской записи, либо бухгалтерской записи, оформленной по способу "Красное </w:t>
      </w:r>
      <w:proofErr w:type="spellStart"/>
      <w:r w:rsidRPr="00123272">
        <w:rPr>
          <w:sz w:val="28"/>
          <w:szCs w:val="28"/>
        </w:rPr>
        <w:t>сторно</w:t>
      </w:r>
      <w:proofErr w:type="spellEnd"/>
      <w:r w:rsidRPr="00123272">
        <w:rPr>
          <w:sz w:val="28"/>
          <w:szCs w:val="28"/>
        </w:rPr>
        <w:t>", и дополнительной бухгалтерской записи до отражения бухгалтерских записей по завершению финансового года. Кроме этого информация о таких событиях раскрывается в Пояснительной записке к отчетности.</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Решение о регистрации в бухгалтерской отчетности за отчетный год существенного корректирующего события принимает Главный бухгалтер Учреждения. Операция оформляется Бухгалтерской справкой (ф. 0504833).</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lastRenderedPageBreak/>
        <w:t>Поступление после отчетной даты первичных учетных документов, оформляющих факты хозяйственной жизни, возникшие в отчетном периоде, не является событием после отчетной даты.</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К </w:t>
      </w:r>
      <w:proofErr w:type="spellStart"/>
      <w:r w:rsidRPr="00123272">
        <w:rPr>
          <w:sz w:val="28"/>
          <w:szCs w:val="28"/>
        </w:rPr>
        <w:t>некорректирующим</w:t>
      </w:r>
      <w:proofErr w:type="spellEnd"/>
      <w:r w:rsidRPr="00123272">
        <w:rPr>
          <w:sz w:val="28"/>
          <w:szCs w:val="28"/>
        </w:rPr>
        <w:t xml:space="preserve"> событиям относятся: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решения о реорганизации, ликвидации или изменении типа учреждения, о котором не было известно по состоянию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существенное поступление или выбытие активов, связанное с операциями, инициированными в отчетном периоде;</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возникновение обстоятельств (в том числе чрезвычайных), в результате которых активы выбыли из владения, пользования и распоряжения учреждения вследствие их гибели или уничтожения, в том числе помимо воли владельца, а также вследствие невозможности установления их местонахождения; </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изменение величины активов или обязательств, произошедшее в результате существенного изменения после отчетной даты курсов иностранных валют;</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передача после отчетной даты на аутсорсинг всей или значительной части функций (полномочий), осуществляемых учреждением на отчетную дату;</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принятие после отчетной даты решений о прощении долга по кредиту (займу, ссуде), возникшего до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начало судебного производства, связанного исключительно с событиями, произошедшими после отчетной даты;</w:t>
      </w:r>
    </w:p>
    <w:p w:rsidR="00123272" w:rsidRPr="00123272" w:rsidRDefault="00123272" w:rsidP="00123272">
      <w:pPr>
        <w:numPr>
          <w:ilvl w:val="0"/>
          <w:numId w:val="32"/>
        </w:numPr>
        <w:autoSpaceDE w:val="0"/>
        <w:autoSpaceDN w:val="0"/>
        <w:adjustRightInd w:val="0"/>
        <w:spacing w:line="276" w:lineRule="auto"/>
        <w:ind w:firstLine="851"/>
        <w:jc w:val="both"/>
        <w:rPr>
          <w:sz w:val="28"/>
          <w:szCs w:val="28"/>
        </w:rPr>
      </w:pPr>
      <w:r w:rsidRPr="00123272">
        <w:rPr>
          <w:sz w:val="28"/>
          <w:szCs w:val="28"/>
        </w:rPr>
        <w:t xml:space="preserve">изменения законодательства, в том числе утверждение нормативных правовых актов, оформляющих начало реализации, изменение и прекращение государственных программ и проектов, заключение и прекращение действия договоров и соглашений, а также иные решения, исполнение которых в ближайшем будущем существенно повлияет на величину активов, обязательств, доходов и расходов. </w:t>
      </w:r>
    </w:p>
    <w:p w:rsidR="00123272" w:rsidRPr="00123272" w:rsidRDefault="00123272" w:rsidP="00123272">
      <w:pPr>
        <w:autoSpaceDE w:val="0"/>
        <w:autoSpaceDN w:val="0"/>
        <w:adjustRightInd w:val="0"/>
        <w:spacing w:line="276" w:lineRule="auto"/>
        <w:ind w:firstLine="540"/>
        <w:jc w:val="both"/>
        <w:rPr>
          <w:sz w:val="28"/>
          <w:szCs w:val="28"/>
        </w:rPr>
      </w:pPr>
      <w:proofErr w:type="spellStart"/>
      <w:r w:rsidRPr="00123272">
        <w:rPr>
          <w:sz w:val="28"/>
          <w:szCs w:val="28"/>
        </w:rPr>
        <w:t>Некорректирующееся</w:t>
      </w:r>
      <w:proofErr w:type="spellEnd"/>
      <w:r w:rsidRPr="00123272">
        <w:rPr>
          <w:sz w:val="28"/>
          <w:szCs w:val="28"/>
        </w:rPr>
        <w:t xml:space="preserve"> событие после отчетной даты отражается в бухгалтерском учете путем выполнения бухгалтерских записей в периоде, следующем за отчетным. Информация о таких событиях отражается в текстовой части Пояснительной записки к отчетности за отчетный период. Раскрытию при этом подлежат: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t xml:space="preserve">краткое описание (характеристика) таких событий; </w:t>
      </w:r>
    </w:p>
    <w:p w:rsidR="00123272" w:rsidRPr="00123272" w:rsidRDefault="00123272" w:rsidP="00123272">
      <w:pPr>
        <w:numPr>
          <w:ilvl w:val="0"/>
          <w:numId w:val="38"/>
        </w:numPr>
        <w:autoSpaceDE w:val="0"/>
        <w:autoSpaceDN w:val="0"/>
        <w:adjustRightInd w:val="0"/>
        <w:spacing w:line="276" w:lineRule="auto"/>
        <w:ind w:firstLine="851"/>
        <w:jc w:val="both"/>
        <w:rPr>
          <w:sz w:val="28"/>
          <w:szCs w:val="28"/>
        </w:rPr>
      </w:pPr>
      <w:r w:rsidRPr="00123272">
        <w:rPr>
          <w:sz w:val="28"/>
          <w:szCs w:val="28"/>
        </w:rPr>
        <w:lastRenderedPageBreak/>
        <w:t>оценка последствий их наступления в денежном выражении, а если такая оценка невозможна, факт и причины этого подлежат раскрытию в Пояснительной записке к отчетности.</w:t>
      </w:r>
    </w:p>
    <w:p w:rsidR="00123272" w:rsidRPr="00123272" w:rsidRDefault="00123272" w:rsidP="00123272">
      <w:pPr>
        <w:tabs>
          <w:tab w:val="left" w:pos="6237"/>
        </w:tabs>
        <w:spacing w:line="276" w:lineRule="auto"/>
        <w:rPr>
          <w:sz w:val="28"/>
          <w:szCs w:val="28"/>
        </w:rPr>
      </w:pPr>
    </w:p>
    <w:p w:rsidR="00123272" w:rsidRPr="00123272" w:rsidRDefault="00123272" w:rsidP="00123272">
      <w:pPr>
        <w:numPr>
          <w:ilvl w:val="0"/>
          <w:numId w:val="44"/>
        </w:numPr>
        <w:spacing w:after="60" w:line="276" w:lineRule="auto"/>
        <w:jc w:val="center"/>
        <w:outlineLvl w:val="1"/>
        <w:rPr>
          <w:b/>
          <w:sz w:val="32"/>
          <w:szCs w:val="32"/>
        </w:rPr>
      </w:pPr>
      <w:r w:rsidRPr="00123272">
        <w:rPr>
          <w:b/>
          <w:sz w:val="32"/>
          <w:szCs w:val="32"/>
        </w:rPr>
        <w:t xml:space="preserve">Внутренний контроль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Внутренний контроль проводится на основании Положения (Приложение № 6 к Учетной политике).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keepNext/>
        <w:spacing w:before="240" w:after="60" w:line="276" w:lineRule="auto"/>
        <w:jc w:val="center"/>
        <w:outlineLvl w:val="0"/>
        <w:rPr>
          <w:b/>
          <w:bCs/>
          <w:kern w:val="32"/>
          <w:sz w:val="32"/>
          <w:szCs w:val="32"/>
        </w:rPr>
      </w:pPr>
      <w:r w:rsidRPr="00123272">
        <w:rPr>
          <w:b/>
          <w:bCs/>
          <w:kern w:val="32"/>
          <w:sz w:val="32"/>
          <w:szCs w:val="32"/>
        </w:rPr>
        <w:t>Раздел 2. О способах ведения бухгалтерского учета</w:t>
      </w:r>
    </w:p>
    <w:p w:rsidR="00123272" w:rsidRPr="00123272" w:rsidRDefault="00123272" w:rsidP="00123272">
      <w:pPr>
        <w:tabs>
          <w:tab w:val="left" w:pos="6237"/>
        </w:tabs>
        <w:spacing w:line="276" w:lineRule="auto"/>
        <w:rPr>
          <w:sz w:val="32"/>
          <w:szCs w:val="32"/>
        </w:rPr>
      </w:pPr>
    </w:p>
    <w:p w:rsidR="00123272" w:rsidRPr="00123272" w:rsidRDefault="00123272" w:rsidP="00123272">
      <w:pPr>
        <w:spacing w:after="60" w:line="276" w:lineRule="auto"/>
        <w:jc w:val="center"/>
        <w:outlineLvl w:val="1"/>
        <w:rPr>
          <w:b/>
          <w:sz w:val="32"/>
          <w:szCs w:val="32"/>
        </w:rPr>
      </w:pPr>
      <w:r w:rsidRPr="00123272">
        <w:rPr>
          <w:b/>
          <w:sz w:val="32"/>
          <w:szCs w:val="32"/>
        </w:rPr>
        <w:t>1. Нефинансовые активы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Нефинансовые активы для целей настоящего раздела -  основные средства, нематериальные и непроизведенные активы, материальные запасы (включая готовую продукцию и товары для перепродажи).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Объекты нефинансовых активов принимаются к бухгалтерскому учету по их первоначальной стоимости. Первоначальной стоимостью объектов, полученных в результате обменных операций признается:</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средств бюджета, субсидий, а также целевых средств, выделенных на приобретение таких объектов – сумма фактических вложений в приобретение, сооружение и изготовление объектов нефинансовых активов, с учетом сумм НДС,</w:t>
      </w:r>
    </w:p>
    <w:p w:rsidR="00123272" w:rsidRPr="00123272" w:rsidRDefault="00123272" w:rsidP="00123272">
      <w:pPr>
        <w:numPr>
          <w:ilvl w:val="0"/>
          <w:numId w:val="17"/>
        </w:numPr>
        <w:autoSpaceDE w:val="0"/>
        <w:autoSpaceDN w:val="0"/>
        <w:adjustRightInd w:val="0"/>
        <w:spacing w:line="276" w:lineRule="auto"/>
        <w:ind w:firstLine="851"/>
        <w:jc w:val="both"/>
        <w:rPr>
          <w:sz w:val="28"/>
          <w:szCs w:val="28"/>
        </w:rPr>
      </w:pPr>
      <w:r w:rsidRPr="00123272">
        <w:rPr>
          <w:sz w:val="28"/>
          <w:szCs w:val="28"/>
        </w:rPr>
        <w:t>В случае приобретения за счет собственных доходов – сумма фактических вложений в приобретение, сооружение и изготовление объектов нефинансовых активов и:</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облагаемой НДС, - за вычетом сумм НДС (если иное не предусмотрено налоговым законодательством РФ),</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t>при условии использования в деятельности, не облагаемой НДС, - с учетом сумм НДС,</w:t>
      </w:r>
    </w:p>
    <w:p w:rsidR="00123272" w:rsidRPr="00123272" w:rsidRDefault="00123272" w:rsidP="00123272">
      <w:pPr>
        <w:numPr>
          <w:ilvl w:val="1"/>
          <w:numId w:val="17"/>
        </w:numPr>
        <w:autoSpaceDE w:val="0"/>
        <w:autoSpaceDN w:val="0"/>
        <w:adjustRightInd w:val="0"/>
        <w:spacing w:line="276" w:lineRule="auto"/>
        <w:ind w:firstLine="1418"/>
        <w:jc w:val="both"/>
        <w:rPr>
          <w:sz w:val="28"/>
          <w:szCs w:val="28"/>
        </w:rPr>
      </w:pPr>
      <w:r w:rsidRPr="00123272">
        <w:rPr>
          <w:sz w:val="28"/>
          <w:szCs w:val="28"/>
        </w:rPr>
        <w:lastRenderedPageBreak/>
        <w:t>при условии одновременного использования в деятельности, как облагаемой, так и не облагаемой НДС – с учетом части НДС, определяемой пропорцией согласно п. 4.1 статьи 170 НК РФ и с учетом положений Письма Минфина РФ от 24 апреля 2015 г. N 03-07-11/23524.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необменным операциям относится приобретение основных средств по незначимым ценам по отношению к рыночной цене обменной операции с подобными активами (п. 7 Приказа 257н). Существенной скидкой для применения настоящего положения считается скидка от рыночной цены считается скидка более 60%. Первоначальной стоимостью основного средства в таком случае принимается его справедливая стоимость, определенная на дату принятия к учету по методу рыночных цен.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Субъектом учета формируется постоянно действующая Комиссия по поступлению и выбытию объектов нефинансовых активов (Приложение № 7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случаях, когда требуется принятие к бюджетному учету объектов нефинансовых активов по оценочной стоимости или по справедливой стоимости, она определяется решением Комиссии по поступлению и выбытию активов на дату принятия к бюджетному учету.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принятия решения об их списании) осуществляется, на основании решения постоянно действующей Комиссии по поступлению и выбытию активов (п. 34 Инструкции 157н).</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50"/>
        </w:numPr>
        <w:spacing w:after="60" w:line="276" w:lineRule="auto"/>
        <w:jc w:val="center"/>
        <w:outlineLvl w:val="1"/>
        <w:rPr>
          <w:b/>
          <w:sz w:val="32"/>
          <w:szCs w:val="32"/>
        </w:rPr>
      </w:pPr>
      <w:r w:rsidRPr="00123272">
        <w:rPr>
          <w:b/>
          <w:sz w:val="32"/>
          <w:szCs w:val="32"/>
        </w:rPr>
        <w:t>Основные средства</w:t>
      </w:r>
    </w:p>
    <w:p w:rsidR="00123272" w:rsidRPr="00123272" w:rsidRDefault="00123272" w:rsidP="00123272">
      <w:pPr>
        <w:tabs>
          <w:tab w:val="left" w:pos="6237"/>
        </w:tabs>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Единицей бюджетного учета основных средств является инвентарный объект.  Инвентарным объектом является: </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объект имущества со всеми приспособлениями и принадлежностями,</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lastRenderedPageBreak/>
        <w:t>отдельный конструктивно обособленный предмет, предназначенный для выполнения определенных самостоятельных функций,</w:t>
      </w:r>
    </w:p>
    <w:p w:rsidR="00123272" w:rsidRPr="00123272" w:rsidRDefault="00123272" w:rsidP="00123272">
      <w:pPr>
        <w:numPr>
          <w:ilvl w:val="0"/>
          <w:numId w:val="29"/>
        </w:numPr>
        <w:autoSpaceDE w:val="0"/>
        <w:autoSpaceDN w:val="0"/>
        <w:adjustRightInd w:val="0"/>
        <w:spacing w:line="276" w:lineRule="auto"/>
        <w:ind w:firstLine="851"/>
        <w:jc w:val="both"/>
        <w:rPr>
          <w:sz w:val="28"/>
          <w:szCs w:val="28"/>
        </w:rPr>
      </w:pPr>
      <w:r w:rsidRPr="00123272">
        <w:rPr>
          <w:sz w:val="28"/>
          <w:szCs w:val="28"/>
        </w:rPr>
        <w:t>обособленный комплекс конструктивно-сочлененных предметов, представляющих собой единое целое и предназначенных для выполнения определенной работы.</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качестве одного инвентарного объекта учитывается компьютеры в комплекте: монитор, системный блок, мышь, клавиатура. В случае если мониторы являются самостоятельными устройствами вывода информации (информационные панели), они учитываются как самостоятельные инвентарные объекты основных средств. Решение о выделении таких объектов в качестве самостоятельных объектов основных средств принимается Комиссией по поступлению и выбытию активов при принятии к учету.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признании объекта основных средств Комиссией по поступлению и выбытию активов определяется состав инвентарного объекта с учетом следующих положений: </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Однородные объекты основных средств (приобретенные у одного поставщика по одной стоимости в рамках одного договора или контракта) стоимостью от 10.000 до 100.000 рублей (библиотечные фонды, периферийные устройства и компьютерное оборудование, мебель, используемая в течение одного и того же периода времени (столы, стулья, шкафы, иная мебель, используемая для обстановки одного помещения и т.д.), объединяются в один инвентарный объект, признаваемый для целей бухгалтерского учета комплексом объектов основных средств. Учет данных объектов ведется в одной Инвентарной карточке группового учета нефинансовых активов (ф. 0504032),</w:t>
      </w:r>
    </w:p>
    <w:p w:rsidR="00123272" w:rsidRPr="00123272" w:rsidRDefault="00123272" w:rsidP="00123272">
      <w:pPr>
        <w:numPr>
          <w:ilvl w:val="0"/>
          <w:numId w:val="30"/>
        </w:numPr>
        <w:autoSpaceDE w:val="0"/>
        <w:autoSpaceDN w:val="0"/>
        <w:adjustRightInd w:val="0"/>
        <w:spacing w:line="276" w:lineRule="auto"/>
        <w:ind w:firstLine="851"/>
        <w:jc w:val="both"/>
        <w:rPr>
          <w:sz w:val="28"/>
          <w:szCs w:val="28"/>
        </w:rPr>
      </w:pPr>
      <w:r w:rsidRPr="00123272">
        <w:rPr>
          <w:sz w:val="28"/>
          <w:szCs w:val="28"/>
        </w:rPr>
        <w:t xml:space="preserve">Единицей учета основных средств может признаваться часть объекта имущества, в отношении которой самостоятельно можно определить период поступления будущих экономических выгод, полезного потенциала, либо часть имущества, имеющая отличный от остальных частей срок полезного использования, и стоимость которой составляет значительную (более 30%) величину от общей стоимости объекта имущества (далее - </w:t>
      </w:r>
      <w:r w:rsidRPr="00123272">
        <w:rPr>
          <w:i/>
          <w:sz w:val="28"/>
          <w:szCs w:val="28"/>
        </w:rPr>
        <w:t>структурная часть объекта основных средств</w:t>
      </w:r>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определяет составные части объекта основных средств. Сведения о составе регистрируются при заполнении Раздела 5 Инвентарной карточки (ф. 0504031). В </w:t>
      </w:r>
      <w:r w:rsidRPr="00123272">
        <w:rPr>
          <w:sz w:val="28"/>
          <w:szCs w:val="28"/>
        </w:rPr>
        <w:lastRenderedPageBreak/>
        <w:t>Инвентарной карточке (ф. 0504031), при этом Комиссия определяет основной объект, а также важнейшие пристройки, приспособления и принадлежности, относящиеся к основному объекту.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принятии к учету Комиссия по поступлению и выбытию активов относит объект основных средств к одной из следующих групп (п. 5 Приказа 259н): </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 xml:space="preserve">Активы, не генерирующие денежные потоки (Активы </w:t>
      </w:r>
      <w:proofErr w:type="spellStart"/>
      <w:r w:rsidRPr="00123272">
        <w:rPr>
          <w:sz w:val="28"/>
          <w:szCs w:val="28"/>
        </w:rPr>
        <w:t>нГДП</w:t>
      </w:r>
      <w:proofErr w:type="spellEnd"/>
      <w:r w:rsidRPr="00123272">
        <w:rPr>
          <w:sz w:val="28"/>
          <w:szCs w:val="28"/>
        </w:rPr>
        <w:t>),</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Активы, генерирующие денежные потоки (Активы ГДП),</w:t>
      </w:r>
    </w:p>
    <w:p w:rsidR="00123272" w:rsidRPr="00123272" w:rsidRDefault="00123272" w:rsidP="00123272">
      <w:pPr>
        <w:numPr>
          <w:ilvl w:val="0"/>
          <w:numId w:val="31"/>
        </w:numPr>
        <w:autoSpaceDE w:val="0"/>
        <w:autoSpaceDN w:val="0"/>
        <w:adjustRightInd w:val="0"/>
        <w:spacing w:line="276" w:lineRule="auto"/>
        <w:ind w:firstLine="851"/>
        <w:jc w:val="both"/>
        <w:rPr>
          <w:sz w:val="28"/>
          <w:szCs w:val="28"/>
        </w:rPr>
      </w:pPr>
      <w:r w:rsidRPr="00123272">
        <w:rPr>
          <w:sz w:val="28"/>
          <w:szCs w:val="28"/>
        </w:rPr>
        <w:t>Единица, генерирующая денежные потоки (Единица ГДП).</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После принятия к учету основные средства могут быть </w:t>
      </w:r>
      <w:proofErr w:type="spellStart"/>
      <w:r w:rsidRPr="00123272">
        <w:rPr>
          <w:sz w:val="28"/>
          <w:szCs w:val="28"/>
        </w:rPr>
        <w:t>реклассифицированы</w:t>
      </w:r>
      <w:proofErr w:type="spellEnd"/>
      <w:r w:rsidRPr="00123272">
        <w:rPr>
          <w:sz w:val="28"/>
          <w:szCs w:val="28"/>
        </w:rPr>
        <w:t xml:space="preserve"> в иную группу по решению Комиссии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Инвентарные номера основных средств кодируются в следующем порядке:</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недвижимого имущества  - 00000000</w:t>
      </w:r>
    </w:p>
    <w:p w:rsidR="00123272" w:rsidRPr="00123272" w:rsidRDefault="00123272" w:rsidP="00123272">
      <w:pPr>
        <w:numPr>
          <w:ilvl w:val="0"/>
          <w:numId w:val="6"/>
        </w:numPr>
        <w:autoSpaceDE w:val="0"/>
        <w:autoSpaceDN w:val="0"/>
        <w:adjustRightInd w:val="0"/>
        <w:spacing w:line="276" w:lineRule="auto"/>
        <w:ind w:left="0" w:firstLine="851"/>
        <w:jc w:val="both"/>
        <w:rPr>
          <w:sz w:val="28"/>
          <w:szCs w:val="28"/>
        </w:rPr>
      </w:pPr>
      <w:r w:rsidRPr="00123272">
        <w:rPr>
          <w:sz w:val="28"/>
          <w:szCs w:val="28"/>
        </w:rPr>
        <w:t>Шифровка особо ценного движимого имущества – 00000000</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Инвентарным объектам движимого имущества, стоимостью до 10.000 рублей включительно в целях их аналитического учета присваивается уникальный порядковый номер. Шифровка порядковых номеров – 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Пожарная, охранная сигнализация, электрическая и телефонная сеть, другие аналогичные системы и инженерные сети (за исключением ЛВС) учитываются в составе зданий. Наличие указанных систем отражается в Разделе 5 Инвентарной карточки. В качестве отдельных объектов основных средств к учету принимаются приборы и аппаратура указанных сетей.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Документами аналитического учета основных средств являются:</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учета нефинансовых активов (ф. 0504031),</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Инвентарная карточка группового учета нефинансовых активов (ф. 0504032),</w:t>
      </w:r>
    </w:p>
    <w:p w:rsidR="00123272" w:rsidRPr="00123272" w:rsidRDefault="00123272" w:rsidP="00123272">
      <w:pPr>
        <w:numPr>
          <w:ilvl w:val="0"/>
          <w:numId w:val="9"/>
        </w:numPr>
        <w:autoSpaceDE w:val="0"/>
        <w:autoSpaceDN w:val="0"/>
        <w:adjustRightInd w:val="0"/>
        <w:spacing w:line="276" w:lineRule="auto"/>
        <w:jc w:val="both"/>
        <w:rPr>
          <w:sz w:val="28"/>
          <w:szCs w:val="28"/>
        </w:rPr>
      </w:pPr>
      <w:r w:rsidRPr="00123272">
        <w:rPr>
          <w:sz w:val="28"/>
          <w:szCs w:val="28"/>
        </w:rPr>
        <w:t>Инвентарный список нефинансовых активов (ф. 0504034).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Принятие к бюджетному учету объектов основных средств оформляется решением Комиссии по поступлению и выбытию активов – Актом о приеме-передаче объектов нефинансовых активов (ф. 0504101). В случае невозможности </w:t>
      </w:r>
      <w:r w:rsidRPr="00123272">
        <w:rPr>
          <w:sz w:val="28"/>
          <w:szCs w:val="28"/>
        </w:rPr>
        <w:lastRenderedPageBreak/>
        <w:t xml:space="preserve">получения информации об объекте основных средств у передающей стороны, а также в случае одностороннего принятия к учету, Акт (ф. 0504031) составляется и заполняется в одностороннем порядке.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Амортизация на объекты основных средств начисляется:</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методом уменьшаемого остатка с коэффициентом «3» на группы «транспортные средства» и «машины и оборудование»;</w:t>
      </w:r>
    </w:p>
    <w:p w:rsidR="00123272" w:rsidRPr="00123272" w:rsidRDefault="00123272" w:rsidP="00123272">
      <w:pPr>
        <w:numPr>
          <w:ilvl w:val="0"/>
          <w:numId w:val="33"/>
        </w:numPr>
        <w:autoSpaceDE w:val="0"/>
        <w:autoSpaceDN w:val="0"/>
        <w:adjustRightInd w:val="0"/>
        <w:spacing w:line="276" w:lineRule="auto"/>
        <w:jc w:val="both"/>
        <w:rPr>
          <w:sz w:val="28"/>
          <w:szCs w:val="28"/>
        </w:rPr>
      </w:pPr>
      <w:r w:rsidRPr="00123272">
        <w:rPr>
          <w:sz w:val="28"/>
          <w:szCs w:val="28"/>
        </w:rPr>
        <w:t>линейным методом – на остальные группы основных средств.</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Модернизация, реконструкция, ремонт основных средств производятся как собственными силами, так и с привлечением сторонних организаций.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Результаты ремонта или реконструкции (модернизации) принимаются решением Комиссии по поступлению и выбытию активов. Документом, отражающим результат проведенного ремонта или модернизации, является Акт о приеме-сдаче отремонтированных, реконструированных и модернизированных объектов основных средств (ф. 0504103). Сведения из указанного Акта заносятся в Инвентарную карточку основного средства. В случае невозможности оформления Акта (ф. 0504103) в двухстороннем порядке или при отказе в заполнении Акта (ф. 0504103) исполнителем ремонтных работ (работ по модернизации, достройке, дооборудованию), Акт составляется и заполняется только в одностороннем порядке.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по результатам ремонта заменяется структурная часть объекта основных средств, производится частичное списание основного средства с последующей его </w:t>
      </w:r>
      <w:proofErr w:type="spellStart"/>
      <w:r w:rsidRPr="00123272">
        <w:rPr>
          <w:sz w:val="28"/>
          <w:szCs w:val="28"/>
        </w:rPr>
        <w:t>доукомплектацией</w:t>
      </w:r>
      <w:proofErr w:type="spellEnd"/>
      <w:r w:rsidRPr="00123272">
        <w:rPr>
          <w:sz w:val="28"/>
          <w:szCs w:val="28"/>
        </w:rPr>
        <w:t xml:space="preserve"> (п. 27 Приказа 257н). Данное правило применяется к следующим группам: </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машины и оборудование;</w:t>
      </w:r>
    </w:p>
    <w:p w:rsidR="00123272" w:rsidRPr="00123272" w:rsidRDefault="00123272" w:rsidP="00123272">
      <w:pPr>
        <w:numPr>
          <w:ilvl w:val="0"/>
          <w:numId w:val="39"/>
        </w:numPr>
        <w:autoSpaceDE w:val="0"/>
        <w:autoSpaceDN w:val="0"/>
        <w:adjustRightInd w:val="0"/>
        <w:spacing w:line="276" w:lineRule="auto"/>
        <w:jc w:val="both"/>
        <w:rPr>
          <w:sz w:val="28"/>
          <w:szCs w:val="28"/>
        </w:rPr>
      </w:pPr>
      <w:r w:rsidRPr="00123272">
        <w:rPr>
          <w:sz w:val="28"/>
          <w:szCs w:val="28"/>
        </w:rPr>
        <w:t xml:space="preserve">транспортные средства.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Если на структурную часть, включаемую в объект основных средств Комиссия по поступлению и выбытию активов может самостоятельно определить срок полезного использования, такая структурная часть признается отдельным инвентарным объектом (п. 7 Приказа 257н). </w:t>
      </w:r>
    </w:p>
    <w:p w:rsidR="00123272" w:rsidRPr="00123272" w:rsidRDefault="00123272" w:rsidP="00123272">
      <w:pPr>
        <w:autoSpaceDE w:val="0"/>
        <w:autoSpaceDN w:val="0"/>
        <w:adjustRightInd w:val="0"/>
        <w:spacing w:line="276" w:lineRule="auto"/>
        <w:ind w:firstLine="851"/>
        <w:jc w:val="both"/>
        <w:rPr>
          <w:sz w:val="28"/>
          <w:szCs w:val="28"/>
        </w:rPr>
      </w:pPr>
      <w:proofErr w:type="spellStart"/>
      <w:r w:rsidRPr="00123272">
        <w:rPr>
          <w:sz w:val="28"/>
          <w:szCs w:val="28"/>
        </w:rPr>
        <w:t>Разукомплектация</w:t>
      </w:r>
      <w:proofErr w:type="spellEnd"/>
      <w:r w:rsidRPr="00123272">
        <w:rPr>
          <w:sz w:val="28"/>
          <w:szCs w:val="28"/>
        </w:rPr>
        <w:t xml:space="preserve"> и частичное списание объекта основных средств производится на основании решения Комиссии по поступлению и выбытию активов. Документом, отражающим результат проведенной </w:t>
      </w:r>
      <w:proofErr w:type="spellStart"/>
      <w:r w:rsidRPr="00123272">
        <w:rPr>
          <w:sz w:val="28"/>
          <w:szCs w:val="28"/>
        </w:rPr>
        <w:t>разукомплектации</w:t>
      </w:r>
      <w:proofErr w:type="spellEnd"/>
      <w:r w:rsidRPr="00123272">
        <w:rPr>
          <w:sz w:val="28"/>
          <w:szCs w:val="28"/>
        </w:rPr>
        <w:t xml:space="preserve">, является Акт </w:t>
      </w:r>
      <w:proofErr w:type="spellStart"/>
      <w:r w:rsidRPr="00123272">
        <w:rPr>
          <w:sz w:val="28"/>
          <w:szCs w:val="28"/>
        </w:rPr>
        <w:t>разукомплектации</w:t>
      </w:r>
      <w:proofErr w:type="spellEnd"/>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Переоценка основных средств при отчуждении не в пользу организаций государственного сектора осуществляется методом увеличения (умножения) балансовой стоимости и накопленной амортизации на одинаковый коэффициент таким образом, чтобы при их суммировании получить переоцененную стоимость на дату проведения переоценки (п. 41 Приказ 257н). При отсутствии остаточной стоимости, переоценка производится в следующем порядке: накопленная амортизация, исчисленная на дату переоценки, вычитается из балансовой стоимости объекта основных средств, после чего остаточная стоимость пересчитывается до переоцененной стоимости актива.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Выбытие основных средств оформляется Актами на списание Комиссией по поступлению и выбытию активов. Разборка и демонтаж основных средств до утверждения соответствующих актов не допускается. Списанные объекты основных средств (а также их части), утратившие способность приносить экономические выгоды (полезный потенциал), не пригодные для дальнейшего использования или продажи подлежат отражению на </w:t>
      </w:r>
      <w:proofErr w:type="spellStart"/>
      <w:r w:rsidRPr="00123272">
        <w:rPr>
          <w:sz w:val="28"/>
          <w:szCs w:val="28"/>
        </w:rPr>
        <w:t>забалансовом</w:t>
      </w:r>
      <w:proofErr w:type="spellEnd"/>
      <w:r w:rsidRPr="00123272">
        <w:rPr>
          <w:sz w:val="28"/>
          <w:szCs w:val="28"/>
        </w:rPr>
        <w:t xml:space="preserve"> счете 02 «Материальные ценности, принятые на хранение» до момента их утилизации (уничтожения) или до выявления новой целевой функции: </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по остаточной стоимости основного средства – при ее наличии;</w:t>
      </w:r>
    </w:p>
    <w:p w:rsidR="00123272" w:rsidRPr="00123272" w:rsidRDefault="00123272" w:rsidP="00123272">
      <w:pPr>
        <w:numPr>
          <w:ilvl w:val="0"/>
          <w:numId w:val="34"/>
        </w:numPr>
        <w:autoSpaceDE w:val="0"/>
        <w:autoSpaceDN w:val="0"/>
        <w:adjustRightInd w:val="0"/>
        <w:spacing w:line="276" w:lineRule="auto"/>
        <w:ind w:firstLine="851"/>
        <w:jc w:val="both"/>
        <w:rPr>
          <w:sz w:val="28"/>
          <w:szCs w:val="28"/>
        </w:rPr>
      </w:pPr>
      <w:r w:rsidRPr="00123272">
        <w:rPr>
          <w:sz w:val="28"/>
          <w:szCs w:val="28"/>
        </w:rPr>
        <w:t xml:space="preserve">в условной оценке 1 рубль за 1 объект – при ее отсутствии (100% начислении амортизации).  </w:t>
      </w:r>
    </w:p>
    <w:p w:rsidR="00123272" w:rsidRPr="00123272" w:rsidRDefault="00123272" w:rsidP="00123272">
      <w:pPr>
        <w:autoSpaceDE w:val="0"/>
        <w:autoSpaceDN w:val="0"/>
        <w:adjustRightInd w:val="0"/>
        <w:spacing w:line="276" w:lineRule="auto"/>
        <w:ind w:left="126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В случае если распоряжение имуществом требует согласования с собственником, с момента выявления утраты способности основного средства приносить учреждению экономические выгоды (полезный потенциал), и до получения согласования, основное средство учитывается на </w:t>
      </w:r>
      <w:proofErr w:type="spellStart"/>
      <w:r w:rsidRPr="00123272">
        <w:rPr>
          <w:sz w:val="28"/>
          <w:szCs w:val="28"/>
        </w:rPr>
        <w:t>забалансовом</w:t>
      </w:r>
      <w:proofErr w:type="spellEnd"/>
      <w:r w:rsidRPr="00123272">
        <w:rPr>
          <w:sz w:val="28"/>
          <w:szCs w:val="28"/>
        </w:rPr>
        <w:t xml:space="preserve"> счете 02 (Письма Минфина от 21 сентября 2018 г. N 02-07-10/67934, от 21 сентября 2018 г. N 02-07-10/67931, от 20 сентября 2018 г. N 02-07-08/67685). Реализация мероприятий, предусмотренных Актом о списании до получения согласования при этом не производится.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когда при рассмотрении решения комиссии учреждения по поступлению и выбытию активов о списании имущества в отношении объекта, который для учреждения не является активом, собственником (уполномоченным им государственным органом) принято решение, определяющее дальнейшее функциональное назначение такого объекта как актива (принято решение по передаче объекта в целях эксплуатации иным учреждением), такой объект подлежит восстановлению на балансовом учете.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Продажа основных средств оформляется Актом о приеме-передаче объектов нефинансовых активов (ф. 0504101).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Основные средства и материальные запасы, поступившие в учреждение, принимаются к учету и передаются для последующего бухгалтерского учета в Муниципальное казенное учреждение «Хозяйственно-транспортный отдел» по Извещению (ф. 0504805). Передача производится по мере поступления или приобретения, но не реже 1 квартала в год.</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Учет основных средств, вовлеченных в арендные отношения</w:t>
      </w:r>
    </w:p>
    <w:p w:rsidR="00123272" w:rsidRPr="00123272" w:rsidRDefault="00123272" w:rsidP="00123272">
      <w:pPr>
        <w:spacing w:line="276" w:lineRule="auto"/>
        <w:rPr>
          <w:sz w:val="32"/>
          <w:szCs w:val="32"/>
        </w:rPr>
      </w:pP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Для целей ведения учета и раскрытия информации в отчетности объектами учета аренды, в соответствии с Приказом 258н не являются: </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полученные/переданные в рамках оказания услуг с заключением договора услуг в соответствии со ст. 779 ГК РФ (Письмо Минфина России от 19 апреля 2018 г. N 02-07-05/26416),</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Земельные участки по соглашениям об установлении сервитута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по договорам социального найма (п. 2 Приказа 258н),</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(п. 32 Инструкции 157н, Письмо Минфина России от 13.12.2017 N 02-07-07/83464),</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Имущество, случае если передача его в безвозмездное пользование является неотъемлемым условием соблюдения требований законодательства (Письма Минфина России от 31 августа 2018 г. N 02-07-10/62448, от 19 сентября 2018 г. N 02-07-10/67168, от 27 сентября 2018 г. N 02-07-10/69410),</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Объекты при наличии распорядительных документов о передаче их пользователю (арендатору) в целях использования им указанного имущества в рамках выполнения функций (полномочий), без возложения на пользователя (арендатора) имущества обязанности по его содержанию, и (или) при наличии организационно-распорядительных документов у арендодателя указанного имущества, возлагающих на него функции по содержанию такого имущества, в бухгалтерском учете пользователя (арендатора) (Письмо Минфина России от 13 июня 2018 г. N 02-07-10/40429),</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lastRenderedPageBreak/>
        <w:t>Объекты, полученные по распоряжению собственника из имущества казны в безвозмездное пользование (Письмо Минфина России от 14 сентября 2018 г. N 02-07-10/66285),</w:t>
      </w:r>
    </w:p>
    <w:p w:rsidR="00123272" w:rsidRPr="00123272" w:rsidRDefault="00123272" w:rsidP="00123272">
      <w:pPr>
        <w:numPr>
          <w:ilvl w:val="0"/>
          <w:numId w:val="40"/>
        </w:numPr>
        <w:autoSpaceDE w:val="0"/>
        <w:autoSpaceDN w:val="0"/>
        <w:adjustRightInd w:val="0"/>
        <w:spacing w:line="276" w:lineRule="auto"/>
        <w:ind w:firstLine="851"/>
        <w:jc w:val="both"/>
        <w:rPr>
          <w:sz w:val="28"/>
          <w:szCs w:val="28"/>
        </w:rPr>
      </w:pPr>
      <w:r w:rsidRPr="00123272">
        <w:rPr>
          <w:sz w:val="28"/>
          <w:szCs w:val="28"/>
        </w:rPr>
        <w:t>Иные объекты, полученные/переданные в пользование, в случае если экономическая сущность хозяйственных операций, возникающих в рамках вышеуказанных отношений, не связана с предоставлением имущества для целей извлечения выгод (доходов) от его использования и/или не влечет несения расходов (Письма Минфина России от 14 сентября 2018 г. N 02-07-10/66285, от 19 сентября 2018 г. N 02-07-10/67168).</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возникновении перечисленных объектов они отражаются: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получателя – на </w:t>
      </w:r>
      <w:proofErr w:type="spellStart"/>
      <w:r w:rsidRPr="00123272">
        <w:rPr>
          <w:sz w:val="28"/>
          <w:szCs w:val="28"/>
        </w:rPr>
        <w:t>забалансовом</w:t>
      </w:r>
      <w:proofErr w:type="spellEnd"/>
      <w:r w:rsidRPr="00123272">
        <w:rPr>
          <w:sz w:val="28"/>
          <w:szCs w:val="28"/>
        </w:rPr>
        <w:t xml:space="preserve"> счете 01 по стоимости, указанной передающей стороной в передаточных документах, </w:t>
      </w:r>
    </w:p>
    <w:p w:rsidR="00123272" w:rsidRPr="00123272" w:rsidRDefault="00123272" w:rsidP="00123272">
      <w:pPr>
        <w:numPr>
          <w:ilvl w:val="0"/>
          <w:numId w:val="41"/>
        </w:numPr>
        <w:autoSpaceDE w:val="0"/>
        <w:autoSpaceDN w:val="0"/>
        <w:adjustRightInd w:val="0"/>
        <w:spacing w:line="276" w:lineRule="auto"/>
        <w:ind w:firstLine="851"/>
        <w:jc w:val="both"/>
        <w:rPr>
          <w:sz w:val="28"/>
          <w:szCs w:val="28"/>
        </w:rPr>
      </w:pPr>
      <w:r w:rsidRPr="00123272">
        <w:rPr>
          <w:sz w:val="28"/>
          <w:szCs w:val="28"/>
        </w:rPr>
        <w:t xml:space="preserve">В учете передающей стороны – на балансовых счетах 10100 и одновременно на </w:t>
      </w:r>
      <w:proofErr w:type="spellStart"/>
      <w:r w:rsidRPr="00123272">
        <w:rPr>
          <w:sz w:val="28"/>
          <w:szCs w:val="28"/>
        </w:rPr>
        <w:t>забалансовом</w:t>
      </w:r>
      <w:proofErr w:type="spellEnd"/>
      <w:r w:rsidRPr="00123272">
        <w:rPr>
          <w:sz w:val="28"/>
          <w:szCs w:val="28"/>
        </w:rPr>
        <w:t xml:space="preserve"> счете 25 (26) по их балансовой стоимости (части балансовой стоимости – при передаче в пользование части объекта).</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Договора безвозмездного пользования, заключенные в соответствии со ст. 610 ГК РФ на неопределенный срок, считаются договорами операционной аренды, заключенными на остаток срока планирования финансово-хозяйственной деятельности с момента заключения такого договора.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Нематериальные активы</w:t>
      </w:r>
    </w:p>
    <w:p w:rsidR="00123272" w:rsidRPr="00123272" w:rsidRDefault="00123272" w:rsidP="00123272">
      <w:pPr>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 нематериальным активам могут быть отнесены охраняемые результаты интеллектуальной деятельности и средства индивидуализации, поименованные в ст. 1225 ГК РФ (Часть 4) при удовлетворении условиям п. 56 Инструкции 157н.</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Документы аналитического учета, принятия к учету и списания нематериальных активов аналогичны таковым для основных средств.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Документы, отражающие возникновение и наличие исключительных прав на объекты нематериальных активов, определены Приложением № 8 к настоящей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Каждому инвентарному объекту нематериальных активов присваивается уникальный инвентарный номер. Кодирование инвентарных номеров нематериальных активов установлено – 00000000.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Нематериальные активы, по которым невозможно надежно определить срок полезного использования, считать нематериальными активами с неопределенным сроком полезного использования. По указанным нематериальным активам в целях определения амортизационных отчислений срок полезного использования устанавливается из расчета десяти лет.</w:t>
      </w:r>
    </w:p>
    <w:p w:rsidR="00123272" w:rsidRPr="00123272" w:rsidRDefault="00123272" w:rsidP="00123272">
      <w:pPr>
        <w:widowControl w:val="0"/>
        <w:tabs>
          <w:tab w:val="left" w:pos="6237"/>
        </w:tabs>
        <w:autoSpaceDE w:val="0"/>
        <w:autoSpaceDN w:val="0"/>
        <w:adjustRightInd w:val="0"/>
        <w:spacing w:line="276" w:lineRule="auto"/>
        <w:ind w:firstLine="540"/>
        <w:jc w:val="both"/>
        <w:rPr>
          <w:sz w:val="28"/>
          <w:szCs w:val="28"/>
        </w:rPr>
      </w:pPr>
    </w:p>
    <w:p w:rsidR="00123272" w:rsidRPr="00123272" w:rsidRDefault="00123272" w:rsidP="00123272">
      <w:pPr>
        <w:tabs>
          <w:tab w:val="left" w:pos="6237"/>
        </w:tabs>
        <w:spacing w:line="276" w:lineRule="auto"/>
        <w:rPr>
          <w:sz w:val="28"/>
          <w:szCs w:val="28"/>
          <w:u w:val="single"/>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Материально-производственные запасы</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К материальным запасам относятся предметы, используемые в деятельности в течение периода, не превышающего 12 месяцев, независимо от их стоимости (п. 99 Инструкции 157н). Окончательное решение о сроке полезного использования объекта имущества при его принятии к учету принимает Комиссия по поступлению и выбытию активов.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аналитического учета материальных запасов устанавливаются следующие учетные единицы (п. 101 Инструкции 157н): </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спецодежды - комплект (спецовка, штаны, ботинки, защитные перчатки, куртка);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медикаментов – одна упаковка (одна ампула);</w:t>
      </w:r>
    </w:p>
    <w:p w:rsidR="00123272" w:rsidRPr="00123272" w:rsidRDefault="00123272" w:rsidP="00123272">
      <w:pPr>
        <w:numPr>
          <w:ilvl w:val="0"/>
          <w:numId w:val="10"/>
        </w:numPr>
        <w:autoSpaceDE w:val="0"/>
        <w:autoSpaceDN w:val="0"/>
        <w:adjustRightInd w:val="0"/>
        <w:spacing w:line="276" w:lineRule="auto"/>
        <w:jc w:val="both"/>
        <w:rPr>
          <w:sz w:val="28"/>
          <w:szCs w:val="28"/>
        </w:rPr>
      </w:pPr>
      <w:r w:rsidRPr="00123272">
        <w:rPr>
          <w:sz w:val="28"/>
          <w:szCs w:val="28"/>
        </w:rPr>
        <w:t>для продуктов питания – один килограмм.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Материальные запасы принимаются к учету при приобретении - на основании документов поставщика (Товарные накладные).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наличии количественного и (или) качественного расхождения, а также несоответствия ассортимента принимаемых материальных ценностей сопроводительным документам поставщика при покупке, Комиссия по поступлению и выбытию активов составляет Акт приемки материалов (ф. 0504220). Кроме этого Акт приемки материалов (ф. 0504220) применяется в случае без документального принятия к учету материальных запасов.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Оценка материальных запасов, приобретенных за плату, осуществляется по фактической стоимости приобретения с учетом расходов, непосредственно связанных с их приобретением. Фактическая стоимость материальных запасов, приобретаемых для их отражения в учете, формируется на аналитических счетах 10500 000 «Материальные запасы».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Фактическая стоимость материальных запасов, создаваемых собственными силами, а также при наличии дополнительных расходов при приобретении формируется на счете 10604 000 «Вложения в материальные запасы» и включает стоимость доставки, складирования и иные аналогичные расходы при условии их оформления и оплаты отдельными договорами.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центральных складов и (или) грузополучателей.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Материально ответственные лица ведут учет материальных запасов отдельных категорий материальных запасов в Карточках учета материальных ценностей (ф. 0504043) по наименованиям и количеству.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Внутреннее перемещение материальных запасов внутри организации между структурными подразделениями или материально ответственными лицами оформляется Требованием-накладной (ф. 0504204).</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(отпуск) материальных запасов производится по средней фактической стоимости (по стоимости каждой единицы – для спецодежды).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и выдача материалов производится в следующем порядке:</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канцелярских принадлежностей производится по Ведомости выдачи материальных ценностей на нужды учреждения (ф. 0504210) в момент выдачи их в отдел,</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чистящих и моющих средств производится по Ведомости выдачи материальных ценностей на нужды учреждения (ф. 0504210),</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ГСМ оформляется Актом о списании материальных запасов (ф. 0504230), оформленным на основании Путевых листов легкового автомобиля (Типовая межотраслевая форма N 3) (ОКУД 0345001). Нормы расхода ГСМ разрабатываются на основании Методических рекомендаций, введенных в действие Распоряжением Минтранса России от 14.03.2008 N АМ-23-р и утверждаются Распоряжением Главы муниципального района,</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lastRenderedPageBreak/>
        <w:t xml:space="preserve">Выдача спецодежды в личное пользование оформляется на основании Ведомости выдачи материальных ценностей на нужды учреждения (ф. 0504210) (Требования-накладной (ф. 0504204)) с одновременным отражением на </w:t>
      </w:r>
      <w:proofErr w:type="spellStart"/>
      <w:r w:rsidRPr="00123272">
        <w:rPr>
          <w:sz w:val="28"/>
          <w:szCs w:val="28"/>
        </w:rPr>
        <w:t>забалансовом</w:t>
      </w:r>
      <w:proofErr w:type="spellEnd"/>
      <w:r w:rsidRPr="00123272">
        <w:rPr>
          <w:sz w:val="28"/>
          <w:szCs w:val="28"/>
        </w:rPr>
        <w:t xml:space="preserve"> счете 27 «Материальные ценности, выданные в личное пользование работникам (сотрудникам)»,</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Передача материальных запасов для производства готовой продукции отражается как внутреннее перемещение с оформлением Требования-накладной (ф. 0504204),</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Материальные запасы, у которых истек срок годности, списываются с учета на основании Акта о списании материальных запасов (ф. 0504230) по результатам проведенной инвентаризации,</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Списание материальных запасов, реализованных организациям и физическим лицам, оформляется Накладной на отпуск материалов (материальных ценностей) на сторону (ф. 0504205),</w:t>
      </w:r>
    </w:p>
    <w:p w:rsidR="00123272" w:rsidRPr="00123272" w:rsidRDefault="00123272" w:rsidP="00123272">
      <w:pPr>
        <w:numPr>
          <w:ilvl w:val="0"/>
          <w:numId w:val="7"/>
        </w:numPr>
        <w:autoSpaceDE w:val="0"/>
        <w:autoSpaceDN w:val="0"/>
        <w:adjustRightInd w:val="0"/>
        <w:spacing w:line="276" w:lineRule="auto"/>
        <w:ind w:firstLine="851"/>
        <w:jc w:val="both"/>
        <w:rPr>
          <w:sz w:val="28"/>
          <w:szCs w:val="28"/>
        </w:rPr>
      </w:pPr>
      <w:r w:rsidRPr="00123272">
        <w:rPr>
          <w:sz w:val="28"/>
          <w:szCs w:val="28"/>
        </w:rPr>
        <w:t>В иных случаях, не определенных настоящим пунктом Учетной политики для списания материальных запасов используется Акт о списании материальных запасов (ф. 0504230).</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tabs>
          <w:tab w:val="left" w:pos="6237"/>
        </w:tabs>
        <w:autoSpaceDE w:val="0"/>
        <w:autoSpaceDN w:val="0"/>
        <w:adjustRightInd w:val="0"/>
        <w:spacing w:line="276" w:lineRule="auto"/>
        <w:ind w:firstLine="851"/>
        <w:jc w:val="both"/>
        <w:outlineLvl w:val="3"/>
        <w:rPr>
          <w:sz w:val="28"/>
          <w:szCs w:val="28"/>
        </w:rPr>
      </w:pPr>
    </w:p>
    <w:p w:rsidR="00123272" w:rsidRPr="00123272" w:rsidRDefault="00123272" w:rsidP="00123272">
      <w:pPr>
        <w:tabs>
          <w:tab w:val="left" w:pos="6237"/>
        </w:tabs>
        <w:autoSpaceDE w:val="0"/>
        <w:autoSpaceDN w:val="0"/>
        <w:adjustRightInd w:val="0"/>
        <w:spacing w:line="276" w:lineRule="auto"/>
        <w:ind w:firstLine="540"/>
        <w:jc w:val="both"/>
        <w:outlineLvl w:val="3"/>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Затраты на изготовление готовой продукции, выполнение работ, оказание услуг</w:t>
      </w:r>
    </w:p>
    <w:p w:rsidR="00123272" w:rsidRPr="00123272" w:rsidRDefault="00123272" w:rsidP="00123272">
      <w:pPr>
        <w:tabs>
          <w:tab w:val="left" w:pos="6237"/>
        </w:tabs>
        <w:autoSpaceDE w:val="0"/>
        <w:autoSpaceDN w:val="0"/>
        <w:adjustRightInd w:val="0"/>
        <w:spacing w:line="276" w:lineRule="auto"/>
        <w:ind w:firstLine="540"/>
        <w:jc w:val="center"/>
        <w:outlineLvl w:val="3"/>
        <w:rPr>
          <w:b/>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w:t>
      </w:r>
      <w:proofErr w:type="spellStart"/>
      <w:r w:rsidRPr="00123272">
        <w:rPr>
          <w:sz w:val="28"/>
          <w:szCs w:val="28"/>
        </w:rPr>
        <w:t>калькулировании</w:t>
      </w:r>
      <w:proofErr w:type="spellEnd"/>
      <w:r w:rsidRPr="00123272">
        <w:rPr>
          <w:sz w:val="28"/>
          <w:szCs w:val="28"/>
        </w:rPr>
        <w:t xml:space="preserve"> фактической себестоимости услуги, работы, а также готовой продукции применяется Положение о </w:t>
      </w:r>
      <w:proofErr w:type="spellStart"/>
      <w:r w:rsidRPr="00123272">
        <w:rPr>
          <w:sz w:val="28"/>
          <w:szCs w:val="28"/>
        </w:rPr>
        <w:t>калькулировании</w:t>
      </w:r>
      <w:proofErr w:type="spellEnd"/>
      <w:r w:rsidRPr="00123272">
        <w:rPr>
          <w:sz w:val="28"/>
          <w:szCs w:val="28"/>
        </w:rPr>
        <w:t xml:space="preserve">, установленное Приложением № 9 к Учетной политике.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Денежные средства </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Кассовая книга ведется автоматизированным способом через программный комплекс «</w:t>
      </w:r>
      <w:proofErr w:type="spellStart"/>
      <w:r w:rsidRPr="00123272">
        <w:rPr>
          <w:sz w:val="28"/>
          <w:szCs w:val="28"/>
        </w:rPr>
        <w:t>Читаинформ</w:t>
      </w:r>
      <w:proofErr w:type="spellEnd"/>
      <w:r w:rsidRPr="00123272">
        <w:rPr>
          <w:sz w:val="28"/>
          <w:szCs w:val="28"/>
        </w:rPr>
        <w:t>».</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Ответственность за сохранность ценностей, находящихся в кассе, несет бухгалтер. Бухгалтер в обязательном порядке фиксирует любой приход и расход наличных денежных средств в кассовой книге строго в день составления документа.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Кассовая книга шнуруется, нумеруется, опечатывается и подписывается Главой и главным бухгалтером.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Лимит кассы устанавливается Распоряжением Главы (п. 2 Указания 3210-У).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Прием в кассу наличных денежных средств от физических лиц производится по  Приходным кассовым ордерам </w:t>
      </w:r>
      <w:hyperlink r:id="rId6" w:history="1">
        <w:r w:rsidRPr="00123272">
          <w:rPr>
            <w:sz w:val="28"/>
            <w:szCs w:val="28"/>
          </w:rPr>
          <w:t>(ф. 0310001)</w:t>
        </w:r>
      </w:hyperlink>
      <w:r w:rsidRPr="00123272">
        <w:rPr>
          <w:sz w:val="28"/>
          <w:szCs w:val="28"/>
        </w:rPr>
        <w:t xml:space="preserve">.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денег из кассы происходит по расходным кассовым ордерам, по платежным ведомостям, заявлениям на выдачу денег и другим документам. Документы на выдачу денег подписывают Глава муниципального района и главный бухгалтер.</w:t>
      </w: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widowControl w:val="0"/>
        <w:tabs>
          <w:tab w:val="left" w:pos="6237"/>
        </w:tabs>
        <w:spacing w:line="276" w:lineRule="auto"/>
        <w:ind w:right="60"/>
        <w:jc w:val="both"/>
        <w:rPr>
          <w:sz w:val="28"/>
          <w:szCs w:val="28"/>
        </w:rPr>
      </w:pPr>
    </w:p>
    <w:p w:rsidR="00123272" w:rsidRPr="00123272" w:rsidRDefault="00123272" w:rsidP="00123272">
      <w:pPr>
        <w:numPr>
          <w:ilvl w:val="0"/>
          <w:numId w:val="46"/>
        </w:numPr>
        <w:spacing w:after="60" w:line="276" w:lineRule="auto"/>
        <w:jc w:val="center"/>
        <w:outlineLvl w:val="1"/>
        <w:rPr>
          <w:b/>
          <w:sz w:val="28"/>
          <w:szCs w:val="28"/>
        </w:rPr>
      </w:pPr>
      <w:r w:rsidRPr="00123272">
        <w:rPr>
          <w:b/>
          <w:sz w:val="28"/>
          <w:szCs w:val="28"/>
        </w:rPr>
        <w:t>Денежные документы</w:t>
      </w:r>
    </w:p>
    <w:p w:rsidR="00123272" w:rsidRPr="00123272" w:rsidRDefault="00123272" w:rsidP="00123272">
      <w:pPr>
        <w:widowControl w:val="0"/>
        <w:tabs>
          <w:tab w:val="left" w:pos="6237"/>
        </w:tabs>
        <w:spacing w:line="276" w:lineRule="auto"/>
        <w:ind w:left="20" w:right="60" w:firstLine="720"/>
        <w:jc w:val="center"/>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составе денежных документов учитываются (п. 169 Инструкции 157н):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Почтовые марки и маркированные конверты,</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Талоны на бензин,</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 xml:space="preserve">Оплаченные путевки в санатории, </w:t>
      </w:r>
    </w:p>
    <w:p w:rsidR="00123272" w:rsidRPr="00123272" w:rsidRDefault="00123272" w:rsidP="00123272">
      <w:pPr>
        <w:numPr>
          <w:ilvl w:val="0"/>
          <w:numId w:val="18"/>
        </w:numPr>
        <w:autoSpaceDE w:val="0"/>
        <w:autoSpaceDN w:val="0"/>
        <w:adjustRightInd w:val="0"/>
        <w:spacing w:line="276" w:lineRule="auto"/>
        <w:jc w:val="both"/>
        <w:rPr>
          <w:sz w:val="28"/>
          <w:szCs w:val="28"/>
        </w:rPr>
      </w:pPr>
      <w:r w:rsidRPr="00123272">
        <w:rPr>
          <w:sz w:val="28"/>
          <w:szCs w:val="28"/>
        </w:rPr>
        <w:t>Проездные билеты на наземные маршрутные виды транспорта.</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Денежные документы хранятся в кассе. Прием в кассу и выдача из кассы таких документов оформляются Приходными кассовыми ордерами </w:t>
      </w:r>
      <w:hyperlink r:id="rId7" w:history="1">
        <w:r w:rsidRPr="00123272">
          <w:rPr>
            <w:sz w:val="28"/>
            <w:szCs w:val="28"/>
          </w:rPr>
          <w:t>(ф. 0310001)</w:t>
        </w:r>
      </w:hyperlink>
      <w:r w:rsidRPr="00123272">
        <w:rPr>
          <w:sz w:val="28"/>
          <w:szCs w:val="28"/>
        </w:rPr>
        <w:t xml:space="preserve"> и Расходными кассовыми ордерами </w:t>
      </w:r>
      <w:hyperlink r:id="rId8" w:history="1">
        <w:r w:rsidRPr="00123272">
          <w:rPr>
            <w:sz w:val="28"/>
            <w:szCs w:val="28"/>
          </w:rPr>
          <w:t>(ф. 0310002)</w:t>
        </w:r>
      </w:hyperlink>
      <w:r w:rsidRPr="00123272">
        <w:rPr>
          <w:sz w:val="28"/>
          <w:szCs w:val="28"/>
        </w:rPr>
        <w:t xml:space="preserve"> с оформлением на них записи "Фондовый".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Учет операций с денежными документами ведется на отдельных листах Кассовой книги с проставлением на них записи "Фондовый".</w:t>
      </w:r>
    </w:p>
    <w:p w:rsidR="00123272" w:rsidRPr="00123272" w:rsidRDefault="00123272" w:rsidP="00123272">
      <w:pPr>
        <w:widowControl w:val="0"/>
        <w:tabs>
          <w:tab w:val="left" w:pos="6237"/>
        </w:tabs>
        <w:spacing w:line="276" w:lineRule="auto"/>
        <w:ind w:left="20" w:firstLine="720"/>
        <w:jc w:val="center"/>
        <w:rPr>
          <w:sz w:val="28"/>
          <w:szCs w:val="28"/>
        </w:rPr>
      </w:pPr>
    </w:p>
    <w:p w:rsidR="00123272" w:rsidRPr="00123272" w:rsidRDefault="00123272" w:rsidP="00123272">
      <w:pPr>
        <w:numPr>
          <w:ilvl w:val="0"/>
          <w:numId w:val="46"/>
        </w:numPr>
        <w:spacing w:after="60" w:line="276" w:lineRule="auto"/>
        <w:jc w:val="center"/>
        <w:outlineLvl w:val="1"/>
        <w:rPr>
          <w:b/>
          <w:sz w:val="32"/>
          <w:szCs w:val="32"/>
        </w:rPr>
      </w:pPr>
      <w:r w:rsidRPr="00123272">
        <w:rPr>
          <w:b/>
          <w:sz w:val="32"/>
          <w:szCs w:val="32"/>
        </w:rPr>
        <w:t xml:space="preserve">Расчеты с дебиторами </w:t>
      </w:r>
    </w:p>
    <w:p w:rsidR="00123272" w:rsidRPr="00123272" w:rsidRDefault="00123272" w:rsidP="00123272">
      <w:pPr>
        <w:widowControl w:val="0"/>
        <w:tabs>
          <w:tab w:val="left" w:pos="6237"/>
        </w:tabs>
        <w:spacing w:line="276" w:lineRule="auto"/>
        <w:ind w:left="20" w:firstLine="720"/>
        <w:jc w:val="center"/>
        <w:rPr>
          <w:sz w:val="32"/>
          <w:szCs w:val="32"/>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 20500 000 «Расчеты по доходам» учитываются начисленные в момент возникновения требований к их плательщикам: </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Согласно заключенным договорам,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По соглашениям,</w:t>
      </w:r>
    </w:p>
    <w:p w:rsidR="00123272" w:rsidRPr="00123272" w:rsidRDefault="00123272" w:rsidP="00123272">
      <w:pPr>
        <w:numPr>
          <w:ilvl w:val="0"/>
          <w:numId w:val="19"/>
        </w:numPr>
        <w:autoSpaceDE w:val="0"/>
        <w:autoSpaceDN w:val="0"/>
        <w:adjustRightInd w:val="0"/>
        <w:spacing w:line="276" w:lineRule="auto"/>
        <w:jc w:val="both"/>
        <w:rPr>
          <w:sz w:val="28"/>
          <w:szCs w:val="28"/>
        </w:rPr>
      </w:pPr>
      <w:r w:rsidRPr="00123272">
        <w:rPr>
          <w:sz w:val="28"/>
          <w:szCs w:val="28"/>
        </w:rPr>
        <w:t>При выполнении возложенных согласно законодательству РФ функций.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Доходы от штрафов, пеней, неустоек, возмещения ущерба признаются в бухгалтерском учете на дату возникновения требования к плательщику штрафов, пеней, неустоек, возмещения ущерба (п. 34 Приказа 32н):</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вступлении в силу вынесенного постановления (решения) по делу об административном правонарушении;</w:t>
      </w:r>
    </w:p>
    <w:p w:rsidR="00123272" w:rsidRPr="00123272" w:rsidRDefault="00123272" w:rsidP="00123272">
      <w:pPr>
        <w:numPr>
          <w:ilvl w:val="0"/>
          <w:numId w:val="42"/>
        </w:numPr>
        <w:autoSpaceDE w:val="0"/>
        <w:autoSpaceDN w:val="0"/>
        <w:adjustRightInd w:val="0"/>
        <w:spacing w:line="276" w:lineRule="auto"/>
        <w:ind w:firstLine="851"/>
        <w:jc w:val="both"/>
        <w:rPr>
          <w:sz w:val="28"/>
          <w:szCs w:val="28"/>
        </w:rPr>
      </w:pPr>
      <w:r w:rsidRPr="00123272">
        <w:rPr>
          <w:sz w:val="28"/>
          <w:szCs w:val="28"/>
        </w:rPr>
        <w:t>при предъявлении плательщику документа, устанавливающего право требования по уплате предусмотренных контрактом (договором, соглашением) неустоек (штрафов, пеней).</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Начисление учреждением ожидаемых доходов от выставленных претензий к поставщику услуг за нарушения условий государственного контракта, оспариваемых исполнителями (в связи с чем сумму поступлений невозможно надежно оценить), осуществляется по дебету счета 1 20941 560 и кредиту счета 1 40140 141. По факту определения решением суда размера возмещения поставщиком штрафных санкций за нарушение условий контрактов (договоров) в бухгалтерском учете признаются доходы текущего отчетного периода (дебет счета 1 40140 141 и кредит счета 1 40110 141) (Письмо Минфина России от 3 сентября 2018 г. N 02-05-11/62851).</w:t>
      </w:r>
    </w:p>
    <w:p w:rsidR="00123272" w:rsidRPr="00123272" w:rsidRDefault="00123272" w:rsidP="00123272">
      <w:pPr>
        <w:spacing w:after="60" w:line="276" w:lineRule="auto"/>
        <w:jc w:val="center"/>
        <w:outlineLvl w:val="1"/>
        <w:rPr>
          <w:b/>
          <w:sz w:val="28"/>
          <w:szCs w:val="28"/>
        </w:rPr>
      </w:pPr>
      <w:r w:rsidRPr="00123272">
        <w:rPr>
          <w:b/>
          <w:sz w:val="28"/>
          <w:szCs w:val="28"/>
        </w:rPr>
        <w:br/>
        <w:t xml:space="preserve">10. </w:t>
      </w:r>
      <w:r w:rsidRPr="00123272">
        <w:rPr>
          <w:b/>
          <w:sz w:val="32"/>
          <w:szCs w:val="32"/>
        </w:rPr>
        <w:t>Расчеты по выданным авансам</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Расчеты по предоставленным в соответствии с условиями заключенных договоров (контрактов), соглашений авансовым выплатам (кроме авансов, выданных подотчетным лицам) осуществляются с использованием счета 1 20600 000 «Расчеты по выданным авансам».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случае неисполнения договора (контракта) поставщиком сумма перечисленных контрагенту авансовых платежей и не возвращенных до конца отчетного финансового года подлежит начислению в сумме требований по компенсации расходов получателями авансовых платежей  по дебету счета 1 20930 000 «Расчеты по компенсации затрат» на основании предъявления письменной Претензии и требования о возврате аванса на условиях государственного (муниципального) контракта в адрес поставщика (исполнителя) (п. 86 Инструкции 162н, Письмо Минфина России N 02-02-04/67438, Казначейства России N 42-7.4-05/5.1-805 от 25.12.2014).</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Расчеты с подотчетными лицами</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tabs>
          <w:tab w:val="left" w:pos="709"/>
        </w:tabs>
        <w:overflowPunct w:val="0"/>
        <w:autoSpaceDE w:val="0"/>
        <w:autoSpaceDN w:val="0"/>
        <w:adjustRightInd w:val="0"/>
        <w:spacing w:line="276" w:lineRule="auto"/>
        <w:ind w:firstLine="851"/>
        <w:jc w:val="both"/>
        <w:textAlignment w:val="baseline"/>
        <w:rPr>
          <w:sz w:val="28"/>
          <w:szCs w:val="28"/>
        </w:rPr>
      </w:pPr>
      <w:r w:rsidRPr="00123272">
        <w:rPr>
          <w:sz w:val="28"/>
          <w:szCs w:val="28"/>
        </w:rPr>
        <w:t>Право получать под отчет денежные средства и денежные документы имеют работники, состоящие в трудовых отношениях с работодателем (постоянные работники и совместители).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Максимальная сумма, подлежащая выдаче под отчет, составляет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Максимальный срок выдачи подотчетной суммы устанавливается 3 месяца.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расчете наличными по одной сделке между юридическими лицами Учреждение учитывает максимальный размер, установленный Банком России – 100.000 рублей.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получения денежных средств под отчет работник оформляет письменное Заявление с указанием суммы аванса, назначения аванса, расчета (обоснования) размера аванса и срока, на который он выдается.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Выдача новой подотчетной суммы допускается при отсутствии за подотчетным лицом задолженности по денежным средствам, по которым наступил срок предоставления Авансового отчета.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исключительных случаях, когда работник с разрешения руководителя произвел оплату расходов за счет собственных средств, производится возмещение этих расходов. Возмещение расходов производится по Авансовому отчету работника об израсходованных средствах, утвержденному руководителем, с приложением подтверждающих документов и Заявления на возмещение понесенных расходов (форма З-2, разработана самостоятельно).</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В целях контроля, возмещение расходов, понесенных за счет собственных средств сотрудников, осуществляется только по расходам на канцтовары, на услуги связи, на услуги нотариуса. Заявление и Авансовый отчет должны быть предоставлены Руководителю не позднее 1 месяца с момента осуществления таких расходов. </w:t>
      </w:r>
      <w:r w:rsidRPr="00123272">
        <w:rPr>
          <w:sz w:val="28"/>
          <w:szCs w:val="28"/>
        </w:rPr>
        <w:tab/>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Порядок направления сотрудников в служебные командировки и возмещения командировочных расходов установлен Положением о командировках (Приложение № 10 к Учетной политике).</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Если при увольнении (или смерти) работника учреждение своевременно не произвело с ним расчет по подотчетным суммам до конца отчетного года, сумма дебиторской задолженности относится на  «Расчеты по компенсации затрат». Задолженность по подотчетным лицам, несвоевременно вернувшим подотчетные суммы (остаток подотчетных сумм) с которыми осуществляется претензионная работа, отраженная на счете 0 20800 000 переносится в дебет счета 0 20930 000 (п. 86 Инструкции 162н).</w:t>
      </w:r>
    </w:p>
    <w:p w:rsidR="00123272" w:rsidRPr="00123272" w:rsidRDefault="00123272" w:rsidP="00123272">
      <w:pPr>
        <w:autoSpaceDE w:val="0"/>
        <w:autoSpaceDN w:val="0"/>
        <w:adjustRightInd w:val="0"/>
        <w:spacing w:line="276" w:lineRule="auto"/>
        <w:ind w:firstLine="851"/>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Порядок списания задолженностей</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Кредиторская задолженность, по которой истек срок исковой давности, и дебиторская задолженность по доходам, нереальная к взысканию, определяются в бухгалтерском учете по результатам проведенной инвентаризации обязательств. Нереальными к взысканию признаются:</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истек установленный срок исковой давности (ст. 196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вследствие невозможности его исполнения (ст. 416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на основании акта органа государственной власти или органа местного самоуправления (ст. 417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смертью должника (ст. 418 ГК РФ);</w:t>
      </w:r>
    </w:p>
    <w:p w:rsidR="00123272" w:rsidRPr="00123272" w:rsidRDefault="00123272" w:rsidP="00123272">
      <w:pPr>
        <w:numPr>
          <w:ilvl w:val="0"/>
          <w:numId w:val="20"/>
        </w:numPr>
        <w:autoSpaceDE w:val="0"/>
        <w:autoSpaceDN w:val="0"/>
        <w:adjustRightInd w:val="0"/>
        <w:spacing w:line="276" w:lineRule="auto"/>
        <w:ind w:firstLine="851"/>
        <w:jc w:val="both"/>
        <w:rPr>
          <w:sz w:val="28"/>
          <w:szCs w:val="28"/>
        </w:rPr>
      </w:pPr>
      <w:r w:rsidRPr="00123272">
        <w:rPr>
          <w:sz w:val="28"/>
          <w:szCs w:val="28"/>
        </w:rPr>
        <w:t>долги, по которым обязательство прекращено ликвидацией организации (ст. 419 ГК РФ).</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При выявлении указанных долгов Инвентаризационная комиссия заполняет по ним отдельную Инвентаризационную опись (ф. 0504091 или ф. 0504089) и дает рекомендацию Руководителю о списании задолженности.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lastRenderedPageBreak/>
        <w:t xml:space="preserve">Списание задолженности нереальной к взысканию оформляется Решением Комиссии по поступлению и выбытию активов по Распоряжению Главы.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Суммы непредъявленных кредиторами требований, вытекающих из условий договора, контракта, в том числе суммы кредиторской задолженности, не подтвержденные по результатам инвентаризации кредитором, подлежат списанию на </w:t>
      </w:r>
      <w:proofErr w:type="spellStart"/>
      <w:r w:rsidRPr="00123272">
        <w:rPr>
          <w:sz w:val="28"/>
          <w:szCs w:val="28"/>
        </w:rPr>
        <w:t>забалансовый</w:t>
      </w:r>
      <w:proofErr w:type="spellEnd"/>
      <w:r w:rsidRPr="00123272">
        <w:rPr>
          <w:sz w:val="28"/>
          <w:szCs w:val="28"/>
        </w:rPr>
        <w:t xml:space="preserve"> счет 20 на основании Решения Инвентаризационной комиссии по Распоряжению Главы.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Отдельные виды доходов и расходов</w:t>
      </w:r>
    </w:p>
    <w:p w:rsidR="00123272" w:rsidRPr="00123272" w:rsidRDefault="00123272" w:rsidP="00123272">
      <w:pPr>
        <w:tabs>
          <w:tab w:val="left" w:pos="6237"/>
        </w:tabs>
        <w:spacing w:line="276" w:lineRule="auto"/>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признаются в том отчетном периоде, к которому они относятся, независимо от времени фактической выплаты денежных средств.</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В состав расходов будущих периодов, учитываемых на счете 0 40150 000, включаются:</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расходы на приобретение лицензионного компьютерного программного обеспечения, которые относятся на расходы в течение одного пяти лет с месяца приобретения (п. 4 ст. 1235 ГК РФ),</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 xml:space="preserve">расходы на приобретение лицензионного компьютерного программного обеспечения, которые относятся на расходы в течение периода, указанного в пользовательской лицензии, </w:t>
      </w:r>
    </w:p>
    <w:p w:rsidR="00123272" w:rsidRPr="00123272" w:rsidRDefault="00123272" w:rsidP="00123272">
      <w:pPr>
        <w:numPr>
          <w:ilvl w:val="0"/>
          <w:numId w:val="21"/>
        </w:numPr>
        <w:autoSpaceDE w:val="0"/>
        <w:autoSpaceDN w:val="0"/>
        <w:adjustRightInd w:val="0"/>
        <w:spacing w:line="276" w:lineRule="auto"/>
        <w:ind w:firstLine="851"/>
        <w:jc w:val="both"/>
        <w:rPr>
          <w:sz w:val="28"/>
          <w:szCs w:val="28"/>
        </w:rPr>
      </w:pPr>
      <w:r w:rsidRPr="00123272">
        <w:rPr>
          <w:sz w:val="28"/>
          <w:szCs w:val="28"/>
        </w:rPr>
        <w:t>страховые взносы по договорам страхования, которые равномерно относятся на расходы в течение срока, установленного договорами.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Расходы будущих периодов списываются на финансовый результат текущего финансового года равномерно в течение периода, к которому они относятся.</w:t>
      </w: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Резервы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Резервы учитываются на счетах 0 40161 000. Резервы создаются на следующие цели:</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t xml:space="preserve">для предстоящей оплаты отпусков за фактически отработанное время, включая платежи на обязательное социальное страхование сотрудника (служащего)– по счетам 0 40161 211 (213) (далее – резерв на отпуска); </w:t>
      </w:r>
    </w:p>
    <w:p w:rsidR="00123272" w:rsidRPr="00123272" w:rsidRDefault="00123272" w:rsidP="00123272">
      <w:pPr>
        <w:numPr>
          <w:ilvl w:val="0"/>
          <w:numId w:val="8"/>
        </w:numPr>
        <w:autoSpaceDE w:val="0"/>
        <w:autoSpaceDN w:val="0"/>
        <w:adjustRightInd w:val="0"/>
        <w:spacing w:line="276" w:lineRule="auto"/>
        <w:ind w:firstLine="851"/>
        <w:jc w:val="both"/>
        <w:rPr>
          <w:sz w:val="28"/>
          <w:szCs w:val="28"/>
        </w:rPr>
      </w:pPr>
      <w:r w:rsidRPr="00123272">
        <w:rPr>
          <w:sz w:val="28"/>
          <w:szCs w:val="28"/>
        </w:rPr>
        <w:lastRenderedPageBreak/>
        <w:t>по обязательствам по уплате коммунальных расходов, по начислению которых существует на отчетную дату неопределенность по их размеру ввиду отсутствия первичных учетных документов – по счету 0 40161 223.</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Расчет резерва коммунальных расходов и его начисление делается Главным бухгалтером по состоянию на 31 декабря отчетного года согласно показаниям приборов учета.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Расчет резерва на отпуска делается Главным бухгалтером по состоянию на 31 декабря отчетного года исходя из планируемого количества дней отпуска работников в соответствующем году согласно сведениям отдела кадров и средней заработной по всему персоналу.</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Резерв используется только на покрытие тех затрат, в отношении которых этот резерв был изначально создан. При этом признание в учете расходов, в отношении которых сформирован резерв предстоящих расходов, осуществляется за счет суммы созданного резерва.</w:t>
      </w:r>
    </w:p>
    <w:p w:rsidR="00123272" w:rsidRPr="00123272" w:rsidRDefault="00123272" w:rsidP="00123272">
      <w:pPr>
        <w:spacing w:after="60" w:line="276" w:lineRule="auto"/>
        <w:jc w:val="center"/>
        <w:outlineLvl w:val="1"/>
        <w:rPr>
          <w:b/>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Санкционирование расходов</w:t>
      </w:r>
    </w:p>
    <w:p w:rsidR="00123272" w:rsidRPr="00123272" w:rsidRDefault="00123272" w:rsidP="00123272">
      <w:pPr>
        <w:tabs>
          <w:tab w:val="left" w:pos="6237"/>
        </w:tabs>
        <w:autoSpaceDE w:val="0"/>
        <w:autoSpaceDN w:val="0"/>
        <w:adjustRightInd w:val="0"/>
        <w:spacing w:line="276" w:lineRule="auto"/>
        <w:ind w:firstLine="709"/>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Порядок принятия обязательств и денежных обязательств установлен в Приложении №12 к Учетной политике.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При поступлении документов, корректирующих стоимость отраженных расходов, затрат, проводятся соответствующие корректировочные записи по операциям санкционирования.</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По окончании текущего финансового года в случае, если неисполненные бюджетные обязательства планируются к исполнению за счет расходов следующего финансового года, они должны быть приняты к учету (перерегистрированы) в следующем финансовом году в объеме, запланированном к исполнению в следующем финансовом году.</w:t>
      </w:r>
    </w:p>
    <w:p w:rsidR="00123272" w:rsidRPr="00123272" w:rsidRDefault="00123272" w:rsidP="00123272">
      <w:pPr>
        <w:autoSpaceDE w:val="0"/>
        <w:autoSpaceDN w:val="0"/>
        <w:adjustRightInd w:val="0"/>
        <w:spacing w:line="276" w:lineRule="auto"/>
        <w:jc w:val="both"/>
        <w:rPr>
          <w:sz w:val="28"/>
          <w:szCs w:val="28"/>
        </w:rPr>
      </w:pPr>
    </w:p>
    <w:p w:rsidR="00123272" w:rsidRPr="00123272" w:rsidRDefault="00123272" w:rsidP="00123272">
      <w:pPr>
        <w:numPr>
          <w:ilvl w:val="0"/>
          <w:numId w:val="47"/>
        </w:numPr>
        <w:spacing w:after="60" w:line="276" w:lineRule="auto"/>
        <w:jc w:val="center"/>
        <w:outlineLvl w:val="1"/>
        <w:rPr>
          <w:b/>
          <w:sz w:val="32"/>
          <w:szCs w:val="32"/>
        </w:rPr>
      </w:pPr>
      <w:r w:rsidRPr="00123272">
        <w:rPr>
          <w:b/>
          <w:sz w:val="32"/>
          <w:szCs w:val="32"/>
        </w:rPr>
        <w:t xml:space="preserve">Применение отдельных видов </w:t>
      </w:r>
      <w:proofErr w:type="spellStart"/>
      <w:r w:rsidRPr="00123272">
        <w:rPr>
          <w:b/>
          <w:sz w:val="32"/>
          <w:szCs w:val="32"/>
        </w:rPr>
        <w:t>забалансовых</w:t>
      </w:r>
      <w:proofErr w:type="spellEnd"/>
      <w:r w:rsidRPr="00123272">
        <w:rPr>
          <w:b/>
          <w:sz w:val="32"/>
          <w:szCs w:val="32"/>
        </w:rPr>
        <w:t xml:space="preserve"> счетов</w:t>
      </w:r>
    </w:p>
    <w:p w:rsidR="00123272" w:rsidRPr="00123272" w:rsidRDefault="00123272" w:rsidP="00123272">
      <w:pPr>
        <w:autoSpaceDE w:val="0"/>
        <w:autoSpaceDN w:val="0"/>
        <w:adjustRightInd w:val="0"/>
        <w:spacing w:line="276" w:lineRule="auto"/>
        <w:ind w:firstLine="540"/>
        <w:jc w:val="both"/>
        <w:rPr>
          <w:sz w:val="32"/>
          <w:szCs w:val="32"/>
          <w:highlight w:val="yellow"/>
        </w:rPr>
      </w:pPr>
    </w:p>
    <w:p w:rsidR="00123272" w:rsidRPr="00123272" w:rsidRDefault="00123272" w:rsidP="00123272">
      <w:pPr>
        <w:autoSpaceDE w:val="0"/>
        <w:autoSpaceDN w:val="0"/>
        <w:adjustRightInd w:val="0"/>
        <w:spacing w:line="276" w:lineRule="auto"/>
        <w:ind w:firstLine="851"/>
        <w:jc w:val="both"/>
        <w:rPr>
          <w:sz w:val="28"/>
          <w:szCs w:val="28"/>
          <w:highlight w:val="yellow"/>
        </w:rPr>
      </w:pPr>
      <w:r w:rsidRPr="00123272">
        <w:rPr>
          <w:sz w:val="28"/>
          <w:szCs w:val="28"/>
        </w:rPr>
        <w:t xml:space="preserve">Учет на </w:t>
      </w:r>
      <w:proofErr w:type="spellStart"/>
      <w:r w:rsidRPr="00123272">
        <w:rPr>
          <w:sz w:val="28"/>
          <w:szCs w:val="28"/>
        </w:rPr>
        <w:t>забалансовых</w:t>
      </w:r>
      <w:proofErr w:type="spellEnd"/>
      <w:r w:rsidRPr="00123272">
        <w:rPr>
          <w:sz w:val="28"/>
          <w:szCs w:val="28"/>
        </w:rPr>
        <w:t xml:space="preserve"> счетах ведется по простой системе.</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01 «Имущество, полученное в пользование</w:t>
      </w:r>
      <w:r w:rsidRPr="00123272">
        <w:rPr>
          <w:b/>
          <w:sz w:val="28"/>
          <w:szCs w:val="28"/>
        </w:rPr>
        <w:t>»</w:t>
      </w:r>
      <w:r w:rsidRPr="00123272">
        <w:rPr>
          <w:sz w:val="28"/>
          <w:szCs w:val="28"/>
        </w:rPr>
        <w:t xml:space="preserve"> подлежит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Программное обеспечение, приобретаемое по пользовательской лицензии – по цене приобретения (общей стоимости по договору за весь срок пользования), а при невозможности ее определения исходя из условий договора – в условной оценке один рубль за один объект,</w:t>
      </w:r>
    </w:p>
    <w:p w:rsidR="00123272" w:rsidRPr="00123272" w:rsidRDefault="00123272" w:rsidP="00123272">
      <w:pPr>
        <w:numPr>
          <w:ilvl w:val="0"/>
          <w:numId w:val="22"/>
        </w:numPr>
        <w:autoSpaceDE w:val="0"/>
        <w:autoSpaceDN w:val="0"/>
        <w:adjustRightInd w:val="0"/>
        <w:spacing w:line="276" w:lineRule="auto"/>
        <w:ind w:firstLine="851"/>
        <w:jc w:val="both"/>
        <w:rPr>
          <w:sz w:val="28"/>
          <w:szCs w:val="28"/>
        </w:rPr>
      </w:pPr>
      <w:r w:rsidRPr="00123272">
        <w:rPr>
          <w:sz w:val="28"/>
          <w:szCs w:val="28"/>
        </w:rPr>
        <w:t>Находящиеся в пользовании материальные объекты, предоставленные балансодержателем при выполнении возложенных на него функций по организационно-техническому обеспечению учреждений и государственных органов – по стоимости, указанной в передаточных документах, а при ее отсутствии – в условной оценке один рубль за один объект.</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02 «Материальные ценности, принятые (принимаемые) на хранение» подлежат учету:</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Материальные ценности, полученные в переработку от заказчиков и готовая продукция, произведенная из материалов заказчика до ее передачи,</w:t>
      </w:r>
    </w:p>
    <w:p w:rsidR="00123272" w:rsidRPr="00123272" w:rsidRDefault="00123272" w:rsidP="00123272">
      <w:pPr>
        <w:numPr>
          <w:ilvl w:val="0"/>
          <w:numId w:val="23"/>
        </w:numPr>
        <w:autoSpaceDE w:val="0"/>
        <w:autoSpaceDN w:val="0"/>
        <w:adjustRightInd w:val="0"/>
        <w:spacing w:line="276" w:lineRule="auto"/>
        <w:ind w:firstLine="851"/>
        <w:jc w:val="both"/>
        <w:rPr>
          <w:sz w:val="28"/>
          <w:szCs w:val="28"/>
        </w:rPr>
      </w:pPr>
      <w:r w:rsidRPr="00123272">
        <w:rPr>
          <w:sz w:val="28"/>
          <w:szCs w:val="28"/>
        </w:rPr>
        <w:t xml:space="preserve">Имущество, в отношении которого принято решение о списании, до момента его демонтажа (утилизации, уничтожения) или выявления иной целевой функции – в условной оценке один рубль за один объект, а при наличии остаточной стоимости – по остаточной стоимости.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03 «Бланки строгой отчетности» подлежат учету: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Бланки трудовых книжек</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Аттестаты</w:t>
      </w:r>
    </w:p>
    <w:p w:rsidR="00123272" w:rsidRPr="00123272" w:rsidRDefault="00123272" w:rsidP="00123272">
      <w:pPr>
        <w:numPr>
          <w:ilvl w:val="0"/>
          <w:numId w:val="24"/>
        </w:numPr>
        <w:autoSpaceDE w:val="0"/>
        <w:autoSpaceDN w:val="0"/>
        <w:adjustRightInd w:val="0"/>
        <w:spacing w:line="276" w:lineRule="auto"/>
        <w:jc w:val="both"/>
        <w:rPr>
          <w:sz w:val="28"/>
          <w:szCs w:val="28"/>
        </w:rPr>
      </w:pPr>
      <w:r w:rsidRPr="00123272">
        <w:rPr>
          <w:sz w:val="28"/>
          <w:szCs w:val="28"/>
        </w:rPr>
        <w:t>Квитанции (ф. 0504510)</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Бланки трудовых книжек учитываются по цене приобретения. Иные бланки строгой отчетности отражать </w:t>
      </w:r>
      <w:proofErr w:type="spellStart"/>
      <w:r w:rsidRPr="00123272">
        <w:rPr>
          <w:sz w:val="28"/>
          <w:szCs w:val="28"/>
        </w:rPr>
        <w:t>забалансовом</w:t>
      </w:r>
      <w:proofErr w:type="spellEnd"/>
      <w:r w:rsidRPr="00123272">
        <w:rPr>
          <w:sz w:val="28"/>
          <w:szCs w:val="28"/>
        </w:rPr>
        <w:t xml:space="preserve"> счете с детализацией по местам использования или хранения в условной оценке - один рубль за один бланк.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04 «Сомнительная задолженность</w:t>
      </w:r>
      <w:r w:rsidRPr="00123272">
        <w:rPr>
          <w:b/>
          <w:sz w:val="28"/>
          <w:szCs w:val="28"/>
        </w:rPr>
        <w:t>»</w:t>
      </w:r>
      <w:r w:rsidRPr="00123272">
        <w:rPr>
          <w:sz w:val="28"/>
          <w:szCs w:val="28"/>
        </w:rPr>
        <w:t xml:space="preserve"> учитывается задолженность дебиторов, нереальная к взысканию. Основанием для списания с баланса и принятия к учету задолженности на счет 04 являются Решение Комиссии по поступлению и выбытию активов. Суммы задолженностей, отраженные на счете 04 подлежат ежегодной инвентаризации для целей отслеживания срока возможного возобновления согласно законодательству РФ процедуры </w:t>
      </w:r>
      <w:r w:rsidRPr="00123272">
        <w:rPr>
          <w:sz w:val="28"/>
          <w:szCs w:val="28"/>
        </w:rPr>
        <w:lastRenderedPageBreak/>
        <w:t xml:space="preserve">взыскания задолженности. Списание задолженности с </w:t>
      </w:r>
      <w:proofErr w:type="spellStart"/>
      <w:r w:rsidRPr="00123272">
        <w:rPr>
          <w:sz w:val="28"/>
          <w:szCs w:val="28"/>
        </w:rPr>
        <w:t>забалансового</w:t>
      </w:r>
      <w:proofErr w:type="spellEnd"/>
      <w:r w:rsidRPr="00123272">
        <w:rPr>
          <w:sz w:val="28"/>
          <w:szCs w:val="28"/>
        </w:rPr>
        <w:t xml:space="preserve"> учета осуществляется на основании решения Комиссии по поступлению и выбытию активов о признании задолженности безнадежной к взысканию (п. 339 Инструкции 157н).</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09 «Запасные части к транспортным средствам, выданные взамен изношенных</w:t>
      </w:r>
      <w:r w:rsidRPr="00123272">
        <w:rPr>
          <w:b/>
          <w:sz w:val="28"/>
          <w:szCs w:val="28"/>
        </w:rPr>
        <w:t>»</w:t>
      </w:r>
      <w:r w:rsidRPr="00123272">
        <w:rPr>
          <w:sz w:val="28"/>
          <w:szCs w:val="28"/>
        </w:rPr>
        <w:t xml:space="preserve"> учитываются:</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двигатели,</w:t>
      </w:r>
    </w:p>
    <w:p w:rsidR="00123272" w:rsidRPr="00123272" w:rsidRDefault="00123272" w:rsidP="00123272">
      <w:pPr>
        <w:numPr>
          <w:ilvl w:val="0"/>
          <w:numId w:val="25"/>
        </w:numPr>
        <w:autoSpaceDE w:val="0"/>
        <w:autoSpaceDN w:val="0"/>
        <w:adjustRightInd w:val="0"/>
        <w:spacing w:line="276" w:lineRule="auto"/>
        <w:jc w:val="both"/>
        <w:rPr>
          <w:sz w:val="28"/>
          <w:szCs w:val="28"/>
        </w:rPr>
      </w:pPr>
      <w:r w:rsidRPr="00123272">
        <w:rPr>
          <w:sz w:val="28"/>
          <w:szCs w:val="28"/>
        </w:rPr>
        <w:t>шины.</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На счете 20 «Задолженность, невостребованная кредиторами» учитываются суммы просроченной задолженности, не востребованной кредиторами, списанные с баланса на основании решения Инвентаризационной комиссии.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Для целей составления отчетности, задолженность невостребованная кредиторами на счете 20 группируется в следующем порядке: </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крупным сделкам;</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сделкам с заинтересованностью;</w:t>
      </w:r>
    </w:p>
    <w:p w:rsidR="00123272" w:rsidRPr="00123272" w:rsidRDefault="00123272" w:rsidP="00123272">
      <w:pPr>
        <w:numPr>
          <w:ilvl w:val="0"/>
          <w:numId w:val="26"/>
        </w:numPr>
        <w:autoSpaceDE w:val="0"/>
        <w:autoSpaceDN w:val="0"/>
        <w:adjustRightInd w:val="0"/>
        <w:spacing w:line="276" w:lineRule="auto"/>
        <w:jc w:val="both"/>
        <w:rPr>
          <w:sz w:val="28"/>
          <w:szCs w:val="28"/>
        </w:rPr>
      </w:pPr>
      <w:r w:rsidRPr="00123272">
        <w:rPr>
          <w:sz w:val="28"/>
          <w:szCs w:val="28"/>
        </w:rPr>
        <w:t>задолженность по прочим сделкам.</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Списание задолженности осуществляется на основании решения инвентаризационной комиссии.</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На счете 21 «Основные средства в эксплуатации» учитываются находящиеся в эксплуатации объекты основных средств стоимостью до 10.000 руб. включительно, за исключением объектов библиотечного фонда и объектов недвижимого имущества.</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Учет ведется по балансовой стоимости введенного в эксплуатацию объекта.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Документом о списании объектов с </w:t>
      </w:r>
      <w:proofErr w:type="spellStart"/>
      <w:r w:rsidRPr="00123272">
        <w:rPr>
          <w:sz w:val="28"/>
          <w:szCs w:val="28"/>
        </w:rPr>
        <w:t>забалансового</w:t>
      </w:r>
      <w:proofErr w:type="spellEnd"/>
      <w:r w:rsidRPr="00123272">
        <w:rPr>
          <w:sz w:val="28"/>
          <w:szCs w:val="28"/>
        </w:rPr>
        <w:t xml:space="preserve"> счета является Акт о списании объектов нефинансовых активов (кроме транспортных средств) (ф. 0504104).</w:t>
      </w:r>
    </w:p>
    <w:p w:rsidR="00123272" w:rsidRPr="00123272" w:rsidRDefault="00123272" w:rsidP="00123272">
      <w:pPr>
        <w:spacing w:after="150" w:line="276" w:lineRule="auto"/>
        <w:ind w:firstLine="851"/>
        <w:jc w:val="both"/>
        <w:rPr>
          <w:sz w:val="28"/>
          <w:szCs w:val="28"/>
        </w:rPr>
      </w:pPr>
      <w:r w:rsidRPr="00123272">
        <w:rPr>
          <w:sz w:val="28"/>
          <w:szCs w:val="28"/>
        </w:rPr>
        <w:t>На </w:t>
      </w:r>
      <w:proofErr w:type="spellStart"/>
      <w:r w:rsidRPr="00123272">
        <w:rPr>
          <w:bCs/>
          <w:spacing w:val="-2"/>
          <w:sz w:val="28"/>
          <w:szCs w:val="28"/>
        </w:rPr>
        <w:t>забалансовом</w:t>
      </w:r>
      <w:proofErr w:type="spellEnd"/>
      <w:r w:rsidRPr="00123272">
        <w:rPr>
          <w:bCs/>
          <w:spacing w:val="-2"/>
          <w:sz w:val="28"/>
          <w:szCs w:val="28"/>
        </w:rPr>
        <w:t xml:space="preserve"> счете 25 «Имущество, переданное в возмездное пользование (аренду)» </w:t>
      </w:r>
      <w:r w:rsidRPr="00123272">
        <w:rPr>
          <w:sz w:val="28"/>
          <w:szCs w:val="28"/>
        </w:rPr>
        <w:t>учитывается  имущество – объекты операционной и финансовой аренды, которые передаются в возмездное пользование по договору аренды. Исключение – </w:t>
      </w:r>
      <w:hyperlink r:id="rId9" w:anchor="/document/86/283145/" w:history="1">
        <w:r w:rsidRPr="00123272">
          <w:rPr>
            <w:sz w:val="28"/>
            <w:szCs w:val="28"/>
          </w:rPr>
          <w:t>аренда на льготных условиях</w:t>
        </w:r>
      </w:hyperlink>
      <w:r w:rsidRPr="00123272">
        <w:rPr>
          <w:sz w:val="28"/>
          <w:szCs w:val="28"/>
        </w:rPr>
        <w:t>, в соответствии с пунктами </w:t>
      </w:r>
      <w:hyperlink r:id="rId10" w:anchor="/document/99/902249301/XA00MBE2NG/" w:tooltip="381. Счет предназначен для учета объектов неоперационной (финансовой) аренды, операционной аренды" w:history="1">
        <w:r w:rsidRPr="00123272">
          <w:rPr>
            <w:sz w:val="28"/>
            <w:szCs w:val="28"/>
          </w:rPr>
          <w:t>381</w:t>
        </w:r>
      </w:hyperlink>
      <w:r w:rsidRPr="00123272">
        <w:rPr>
          <w:sz w:val="28"/>
          <w:szCs w:val="28"/>
        </w:rPr>
        <w:t>, </w:t>
      </w:r>
      <w:hyperlink r:id="rId11"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без закрепления права оперативного..." w:history="1">
        <w:r w:rsidRPr="00123272">
          <w:rPr>
            <w:sz w:val="28"/>
            <w:szCs w:val="28"/>
          </w:rPr>
          <w:t>383</w:t>
        </w:r>
      </w:hyperlink>
      <w:r w:rsidRPr="00123272">
        <w:rPr>
          <w:sz w:val="28"/>
          <w:szCs w:val="28"/>
        </w:rPr>
        <w:t> Инструкции № 157н.</w:t>
      </w:r>
    </w:p>
    <w:p w:rsidR="00123272" w:rsidRPr="00123272" w:rsidRDefault="00123272" w:rsidP="00123272">
      <w:pPr>
        <w:spacing w:after="150" w:line="276" w:lineRule="auto"/>
        <w:ind w:firstLine="851"/>
        <w:jc w:val="both"/>
        <w:rPr>
          <w:sz w:val="28"/>
          <w:szCs w:val="28"/>
        </w:rPr>
      </w:pPr>
      <w:r w:rsidRPr="00123272">
        <w:rPr>
          <w:sz w:val="28"/>
          <w:szCs w:val="28"/>
        </w:rPr>
        <w:t>Имущество, которое сдается в аренду, отражается на </w:t>
      </w:r>
      <w:hyperlink r:id="rId12" w:anchor="/document/99/902249301/XA00MAS2ND/" w:tooltip="Счет 25 Имущество, переданное в возмездное пользование (аренду)" w:history="1">
        <w:r w:rsidRPr="00123272">
          <w:rPr>
            <w:sz w:val="28"/>
            <w:szCs w:val="28"/>
          </w:rPr>
          <w:t>счете 25</w:t>
        </w:r>
      </w:hyperlink>
      <w:r w:rsidRPr="00123272">
        <w:rPr>
          <w:sz w:val="28"/>
          <w:szCs w:val="28"/>
        </w:rPr>
        <w:t> на основании </w:t>
      </w:r>
      <w:hyperlink r:id="rId13" w:anchor="/document/118/80764/" w:history="1">
        <w:r w:rsidRPr="00123272">
          <w:rPr>
            <w:sz w:val="28"/>
            <w:szCs w:val="28"/>
          </w:rPr>
          <w:t>акта приема-передачи</w:t>
        </w:r>
      </w:hyperlink>
      <w:r w:rsidRPr="00123272">
        <w:rPr>
          <w:sz w:val="28"/>
          <w:szCs w:val="28"/>
        </w:rPr>
        <w:t xml:space="preserve"> по указанной в нем стоимости. Списание объекта с учета при его возврате арендатором по ранее учтенной стоимости. Основание – акт приема-передачи. </w:t>
      </w:r>
    </w:p>
    <w:p w:rsidR="00123272" w:rsidRPr="00123272" w:rsidRDefault="00123272" w:rsidP="00123272">
      <w:pPr>
        <w:spacing w:after="150" w:line="276" w:lineRule="auto"/>
        <w:ind w:firstLine="851"/>
        <w:jc w:val="both"/>
        <w:rPr>
          <w:sz w:val="28"/>
          <w:szCs w:val="28"/>
        </w:rPr>
      </w:pPr>
      <w:r w:rsidRPr="00123272">
        <w:rPr>
          <w:sz w:val="28"/>
          <w:szCs w:val="28"/>
        </w:rPr>
        <w:lastRenderedPageBreak/>
        <w:t>Аналитический учет по счету ведется в Карточке количественно-суммового учета (</w:t>
      </w:r>
      <w:hyperlink r:id="rId14" w:anchor="/document/140/41241/" w:tooltip="ОКУД 0504041. Карточка количественно-суммового учета материальных ценностей" w:history="1">
        <w:r w:rsidRPr="00123272">
          <w:rPr>
            <w:sz w:val="28"/>
            <w:szCs w:val="28"/>
          </w:rPr>
          <w:t>ф. 0504041</w:t>
        </w:r>
      </w:hyperlink>
      <w:r w:rsidRPr="00123272">
        <w:rPr>
          <w:sz w:val="28"/>
          <w:szCs w:val="28"/>
        </w:rPr>
        <w:t>) в разрезе арендаторов имущества, мест его нахождения, по видам имущества в </w:t>
      </w:r>
      <w:hyperlink r:id="rId15" w:anchor="/document/99/902249301/XA00M2Q2MC/" w:tooltip="37. Объекты нефинансовых активов учитываются на соответствующих счетах Единого плана счетов по аналитическим группам синтетического счета объекта учета:" w:history="1">
        <w:r w:rsidRPr="00123272">
          <w:rPr>
            <w:sz w:val="28"/>
            <w:szCs w:val="28"/>
          </w:rPr>
          <w:t>структуре групп</w:t>
        </w:r>
      </w:hyperlink>
      <w:r w:rsidRPr="00123272">
        <w:rPr>
          <w:sz w:val="28"/>
          <w:szCs w:val="28"/>
        </w:rPr>
        <w:t>, его количеству и стоимости, в разрезе кодов КОСГУ (</w:t>
      </w:r>
      <w:hyperlink r:id="rId16" w:anchor="/document/99/902249301/XA00M3M2MJ/" w:tooltip="383. Счет предназначен для учета данных об объектах аренды на льготных условиях, а также о предоставленном (переданном) в безвозмездное пользование" w:history="1">
        <w:r w:rsidRPr="00123272">
          <w:rPr>
            <w:sz w:val="28"/>
            <w:szCs w:val="28"/>
          </w:rPr>
          <w:t>п. 383 Инструкции № 157н</w:t>
        </w:r>
      </w:hyperlink>
      <w:r w:rsidRPr="00123272">
        <w:rPr>
          <w:sz w:val="28"/>
          <w:szCs w:val="28"/>
        </w:rPr>
        <w:t>).</w:t>
      </w:r>
    </w:p>
    <w:p w:rsidR="00123272" w:rsidRPr="00123272" w:rsidRDefault="00123272" w:rsidP="00123272">
      <w:pPr>
        <w:spacing w:after="150" w:line="276" w:lineRule="auto"/>
        <w:ind w:firstLine="851"/>
        <w:jc w:val="both"/>
        <w:rPr>
          <w:sz w:val="28"/>
          <w:szCs w:val="28"/>
        </w:rPr>
      </w:pPr>
      <w:r w:rsidRPr="00123272">
        <w:rPr>
          <w:sz w:val="28"/>
          <w:szCs w:val="28"/>
        </w:rPr>
        <w:t xml:space="preserve">Учет на </w:t>
      </w:r>
      <w:proofErr w:type="spellStart"/>
      <w:r w:rsidRPr="00123272">
        <w:rPr>
          <w:sz w:val="28"/>
          <w:szCs w:val="28"/>
        </w:rPr>
        <w:t>забалансовом</w:t>
      </w:r>
      <w:proofErr w:type="spellEnd"/>
      <w:r w:rsidRPr="00123272">
        <w:rPr>
          <w:sz w:val="28"/>
          <w:szCs w:val="28"/>
        </w:rPr>
        <w:t xml:space="preserve"> счете 25 ведется по простой системе – без метода двойной записи.</w:t>
      </w:r>
    </w:p>
    <w:p w:rsidR="00123272" w:rsidRPr="00123272" w:rsidRDefault="00123272" w:rsidP="00123272">
      <w:pPr>
        <w:spacing w:after="150" w:line="276" w:lineRule="auto"/>
        <w:ind w:firstLine="851"/>
        <w:jc w:val="both"/>
        <w:rPr>
          <w:sz w:val="28"/>
          <w:szCs w:val="28"/>
        </w:rPr>
      </w:pPr>
      <w:r w:rsidRPr="00123272">
        <w:rPr>
          <w:sz w:val="28"/>
          <w:szCs w:val="28"/>
        </w:rPr>
        <w:t xml:space="preserve">На счете 27 «Материальные ценности, выданные в личное пользование работникам (сотрудникам)» учитываются объекты, списанные с балансового счета 0 10500 000 в момент выдачи в личное пользование. </w:t>
      </w: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С целью контроля за расходованием материальных запасов установить следующие категории имущества, подлежащего выдаче в личное пользование: </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Спецодежда (кроме одежды, выдаваемой на нужды отдела),</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 xml:space="preserve">Накопители </w:t>
      </w:r>
      <w:proofErr w:type="spellStart"/>
      <w:r w:rsidRPr="00123272">
        <w:rPr>
          <w:sz w:val="28"/>
          <w:szCs w:val="28"/>
        </w:rPr>
        <w:t>ФЛЭШ-памяти</w:t>
      </w:r>
      <w:proofErr w:type="spellEnd"/>
      <w:r w:rsidRPr="00123272">
        <w:rPr>
          <w:sz w:val="28"/>
          <w:szCs w:val="28"/>
        </w:rPr>
        <w:t>,</w:t>
      </w:r>
    </w:p>
    <w:p w:rsidR="00123272" w:rsidRPr="00123272" w:rsidRDefault="00123272" w:rsidP="00123272">
      <w:pPr>
        <w:numPr>
          <w:ilvl w:val="0"/>
          <w:numId w:val="27"/>
        </w:numPr>
        <w:autoSpaceDE w:val="0"/>
        <w:autoSpaceDN w:val="0"/>
        <w:adjustRightInd w:val="0"/>
        <w:spacing w:line="276" w:lineRule="auto"/>
        <w:jc w:val="both"/>
        <w:rPr>
          <w:sz w:val="28"/>
          <w:szCs w:val="28"/>
        </w:rPr>
      </w:pPr>
      <w:r w:rsidRPr="00123272">
        <w:rPr>
          <w:sz w:val="28"/>
          <w:szCs w:val="28"/>
        </w:rPr>
        <w:t>Основные средства, выдаваемые в личное пользование сотрудникам по служебным запискам, подписанным руководителем.</w:t>
      </w:r>
    </w:p>
    <w:p w:rsidR="00123272" w:rsidRPr="00123272" w:rsidRDefault="00123272" w:rsidP="00123272">
      <w:pPr>
        <w:autoSpaceDE w:val="0"/>
        <w:autoSpaceDN w:val="0"/>
        <w:adjustRightInd w:val="0"/>
        <w:spacing w:line="276" w:lineRule="auto"/>
        <w:ind w:firstLine="540"/>
        <w:jc w:val="both"/>
        <w:rPr>
          <w:sz w:val="28"/>
          <w:szCs w:val="28"/>
          <w:highlight w:val="yellow"/>
        </w:rPr>
      </w:pPr>
    </w:p>
    <w:p w:rsidR="00123272" w:rsidRPr="00123272" w:rsidRDefault="00123272" w:rsidP="00123272">
      <w:pPr>
        <w:autoSpaceDE w:val="0"/>
        <w:autoSpaceDN w:val="0"/>
        <w:adjustRightInd w:val="0"/>
        <w:spacing w:line="276" w:lineRule="auto"/>
        <w:ind w:firstLine="851"/>
        <w:jc w:val="both"/>
        <w:rPr>
          <w:sz w:val="28"/>
          <w:szCs w:val="28"/>
        </w:rPr>
      </w:pPr>
      <w:r w:rsidRPr="00123272">
        <w:rPr>
          <w:sz w:val="28"/>
          <w:szCs w:val="28"/>
        </w:rPr>
        <w:t xml:space="preserve">Нормы выдачи спецодежды устанавливаются Распоряжением Главы в соответствии с действующим Законодательством.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Документом аналитического учета имущества, выданного в личное пользование является Карточка (книга) учета выдачи имущества в пользование (ф. 0504206), которая подлежит оформлению на каждого сотрудника, получающего имущество. </w:t>
      </w:r>
    </w:p>
    <w:p w:rsidR="00123272" w:rsidRPr="00123272" w:rsidRDefault="00123272" w:rsidP="00123272">
      <w:pPr>
        <w:autoSpaceDE w:val="0"/>
        <w:autoSpaceDN w:val="0"/>
        <w:adjustRightInd w:val="0"/>
        <w:spacing w:line="276" w:lineRule="auto"/>
        <w:ind w:firstLine="540"/>
        <w:jc w:val="both"/>
        <w:rPr>
          <w:sz w:val="28"/>
          <w:szCs w:val="28"/>
        </w:rPr>
      </w:pPr>
      <w:r w:rsidRPr="00123272">
        <w:rPr>
          <w:sz w:val="28"/>
          <w:szCs w:val="28"/>
        </w:rPr>
        <w:t xml:space="preserve">Списание имущества с </w:t>
      </w:r>
      <w:proofErr w:type="spellStart"/>
      <w:r w:rsidRPr="00123272">
        <w:rPr>
          <w:sz w:val="28"/>
          <w:szCs w:val="28"/>
        </w:rPr>
        <w:t>забалансового</w:t>
      </w:r>
      <w:proofErr w:type="spellEnd"/>
      <w:r w:rsidRPr="00123272">
        <w:rPr>
          <w:sz w:val="28"/>
          <w:szCs w:val="28"/>
        </w:rPr>
        <w:t xml:space="preserve"> счета оформляется решением Комиссии по поступлению и выбытию активов Актом о списании материальных запасов (ф. 0504230) с указанием причины списания. </w:t>
      </w:r>
    </w:p>
    <w:p w:rsidR="00123272" w:rsidRPr="00123272" w:rsidRDefault="00123272" w:rsidP="00123272">
      <w:pPr>
        <w:autoSpaceDE w:val="0"/>
        <w:autoSpaceDN w:val="0"/>
        <w:adjustRightInd w:val="0"/>
        <w:spacing w:line="276" w:lineRule="auto"/>
        <w:ind w:firstLine="540"/>
        <w:jc w:val="both"/>
        <w:rPr>
          <w:sz w:val="28"/>
          <w:szCs w:val="28"/>
        </w:rPr>
      </w:pPr>
    </w:p>
    <w:p w:rsidR="00123272" w:rsidRPr="00123272" w:rsidRDefault="00123272" w:rsidP="00123272">
      <w:pPr>
        <w:autoSpaceDE w:val="0"/>
        <w:autoSpaceDN w:val="0"/>
        <w:adjustRightInd w:val="0"/>
        <w:spacing w:line="276" w:lineRule="auto"/>
        <w:ind w:firstLine="540"/>
        <w:jc w:val="both"/>
      </w:pPr>
    </w:p>
    <w:p w:rsidR="00967768" w:rsidRDefault="00967768" w:rsidP="00967768">
      <w:pPr>
        <w:ind w:left="709" w:right="521" w:firstLine="142"/>
        <w:jc w:val="both"/>
        <w:rPr>
          <w:sz w:val="28"/>
          <w:szCs w:val="28"/>
        </w:rPr>
      </w:pPr>
    </w:p>
    <w:p w:rsidR="00123272" w:rsidRPr="00123272" w:rsidRDefault="00123272" w:rsidP="00123272">
      <w:pPr>
        <w:jc w:val="right"/>
        <w:rPr>
          <w:rFonts w:eastAsia="Calibri"/>
          <w:lang w:eastAsia="en-US"/>
        </w:rPr>
      </w:pPr>
      <w:r w:rsidRPr="00123272">
        <w:rPr>
          <w:rFonts w:eastAsia="Calibri"/>
          <w:lang w:eastAsia="en-US"/>
        </w:rPr>
        <w:t>Приложение № 1</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lang w:eastAsia="en-US"/>
        </w:rPr>
      </w:pPr>
    </w:p>
    <w:p w:rsidR="00123272" w:rsidRPr="00123272" w:rsidRDefault="00123272" w:rsidP="00123272">
      <w:pPr>
        <w:jc w:val="right"/>
        <w:rPr>
          <w:rFonts w:eastAsia="Calibri"/>
          <w:lang w:eastAsia="en-US"/>
        </w:rPr>
      </w:pPr>
    </w:p>
    <w:p w:rsidR="00123272" w:rsidRPr="00123272" w:rsidRDefault="00123272" w:rsidP="00123272">
      <w:pPr>
        <w:jc w:val="right"/>
        <w:rPr>
          <w:rFonts w:eastAsia="Calibri"/>
          <w:b/>
          <w:lang w:eastAsia="en-US"/>
        </w:rPr>
      </w:pPr>
    </w:p>
    <w:p w:rsidR="00123272" w:rsidRPr="00123272" w:rsidRDefault="00123272" w:rsidP="00123272">
      <w:pPr>
        <w:jc w:val="right"/>
        <w:rPr>
          <w:rFonts w:eastAsia="Calibri"/>
          <w:b/>
          <w:lang w:eastAsia="en-US"/>
        </w:rPr>
      </w:pP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Перечень должностных лиц, имеющих право подписи первичных учетных документов, денежных и расчетных документов, финансовых обязательств</w:t>
      </w:r>
    </w:p>
    <w:p w:rsidR="00123272" w:rsidRPr="00123272" w:rsidRDefault="00123272" w:rsidP="00123272">
      <w:pPr>
        <w:jc w:val="center"/>
        <w:rPr>
          <w:rFonts w:eastAsia="Calibri"/>
          <w:lang w:eastAsia="en-US"/>
        </w:rPr>
      </w:pP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r w:rsidRPr="00123272">
        <w:rPr>
          <w:rFonts w:eastAsia="Calibri"/>
          <w:lang w:eastAsia="en-US"/>
        </w:rPr>
        <w:t>Право первой подписи первичных учетных документов, расчетных документов, финансовых обязательств имеют:</w:t>
      </w:r>
    </w:p>
    <w:p w:rsidR="00123272" w:rsidRPr="00123272" w:rsidRDefault="00123272" w:rsidP="00123272">
      <w:pPr>
        <w:jc w:val="both"/>
        <w:rPr>
          <w:rFonts w:eastAsia="Calibri"/>
          <w:lang w:eastAsia="en-US"/>
        </w:rPr>
      </w:pPr>
    </w:p>
    <w:p w:rsidR="00123272" w:rsidRPr="00123272" w:rsidRDefault="00123272" w:rsidP="00123272">
      <w:pPr>
        <w:numPr>
          <w:ilvl w:val="0"/>
          <w:numId w:val="1"/>
        </w:numPr>
        <w:spacing w:after="160" w:line="259" w:lineRule="auto"/>
        <w:contextualSpacing/>
        <w:jc w:val="both"/>
        <w:rPr>
          <w:rFonts w:eastAsia="Calibri"/>
          <w:lang w:eastAsia="en-US"/>
        </w:rPr>
      </w:pPr>
      <w:r w:rsidRPr="00123272">
        <w:rPr>
          <w:rFonts w:eastAsia="Calibri"/>
          <w:lang w:eastAsia="en-US"/>
        </w:rPr>
        <w:t xml:space="preserve">Глава муниципального района «Красночикойский район» Александр Терентьевич </w:t>
      </w:r>
      <w:proofErr w:type="spellStart"/>
      <w:r w:rsidRPr="00123272">
        <w:rPr>
          <w:rFonts w:eastAsia="Calibri"/>
          <w:lang w:eastAsia="en-US"/>
        </w:rPr>
        <w:t>Грешилов</w:t>
      </w:r>
      <w:proofErr w:type="spellEnd"/>
    </w:p>
    <w:p w:rsidR="00123272" w:rsidRPr="00123272" w:rsidRDefault="00123272" w:rsidP="00123272">
      <w:pPr>
        <w:numPr>
          <w:ilvl w:val="0"/>
          <w:numId w:val="1"/>
        </w:numPr>
        <w:spacing w:after="160" w:line="259" w:lineRule="auto"/>
        <w:contextualSpacing/>
        <w:jc w:val="both"/>
        <w:rPr>
          <w:rFonts w:eastAsia="Calibri"/>
          <w:lang w:eastAsia="en-US"/>
        </w:rPr>
      </w:pPr>
      <w:r w:rsidRPr="00123272">
        <w:rPr>
          <w:rFonts w:eastAsia="Calibri"/>
          <w:lang w:eastAsia="en-US"/>
        </w:rPr>
        <w:t>Заместитель руководителя администрации муниципального района Виктор Михайлович Филиппов</w:t>
      </w:r>
    </w:p>
    <w:p w:rsidR="00123272" w:rsidRPr="00123272" w:rsidRDefault="00123272" w:rsidP="00123272">
      <w:pPr>
        <w:jc w:val="both"/>
        <w:rPr>
          <w:rFonts w:eastAsia="Calibri"/>
          <w:lang w:eastAsia="en-US"/>
        </w:rPr>
      </w:pPr>
    </w:p>
    <w:p w:rsidR="00123272" w:rsidRPr="00123272" w:rsidRDefault="00123272" w:rsidP="00123272">
      <w:pPr>
        <w:jc w:val="both"/>
        <w:rPr>
          <w:rFonts w:eastAsia="Calibri"/>
          <w:lang w:eastAsia="en-US"/>
        </w:rPr>
      </w:pPr>
      <w:r w:rsidRPr="00123272">
        <w:rPr>
          <w:rFonts w:eastAsia="Calibri"/>
          <w:lang w:eastAsia="en-US"/>
        </w:rPr>
        <w:t xml:space="preserve">Право второй подписи расчетных документов, финансовых обязательств имеют: </w:t>
      </w:r>
    </w:p>
    <w:p w:rsidR="00123272" w:rsidRPr="00123272" w:rsidRDefault="00123272" w:rsidP="00123272">
      <w:pPr>
        <w:jc w:val="both"/>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r w:rsidRPr="00123272">
        <w:rPr>
          <w:rFonts w:eastAsia="Calibri"/>
          <w:lang w:eastAsia="en-US"/>
        </w:rPr>
        <w:t>Главный бухгалтер Оксана Александровна Леонова</w:t>
      </w:r>
    </w:p>
    <w:p w:rsidR="00123272" w:rsidRDefault="00123272" w:rsidP="00123272">
      <w:pPr>
        <w:numPr>
          <w:ilvl w:val="0"/>
          <w:numId w:val="2"/>
        </w:numPr>
        <w:spacing w:after="160" w:line="259" w:lineRule="auto"/>
        <w:contextualSpacing/>
        <w:jc w:val="both"/>
        <w:rPr>
          <w:rFonts w:eastAsia="Calibri"/>
          <w:lang w:eastAsia="en-US"/>
        </w:rPr>
      </w:pPr>
      <w:r w:rsidRPr="00123272">
        <w:rPr>
          <w:rFonts w:eastAsia="Calibri"/>
          <w:lang w:eastAsia="en-US"/>
        </w:rPr>
        <w:t>Главный специалист Галина Георгиевна Попова</w:t>
      </w:r>
    </w:p>
    <w:p w:rsidR="00123272" w:rsidRPr="00123272" w:rsidRDefault="00123272" w:rsidP="00123272">
      <w:pPr>
        <w:pStyle w:val="1"/>
        <w:tabs>
          <w:tab w:val="left" w:pos="2618"/>
        </w:tabs>
        <w:ind w:left="5049"/>
        <w:rPr>
          <w:rFonts w:ascii="Times New Roman" w:eastAsia="Times New Roman" w:hAnsi="Times New Roman" w:cs="Times New Roman"/>
          <w:color w:val="auto"/>
          <w:sz w:val="24"/>
          <w:szCs w:val="24"/>
        </w:rPr>
      </w:pPr>
      <w:r>
        <w:rPr>
          <w:rFonts w:eastAsia="Calibri"/>
          <w:lang w:eastAsia="en-US"/>
        </w:rPr>
        <w:br w:type="page"/>
      </w:r>
      <w:r w:rsidRPr="00123272">
        <w:rPr>
          <w:rFonts w:ascii="Times New Roman" w:eastAsia="Times New Roman" w:hAnsi="Times New Roman" w:cs="Times New Roman"/>
          <w:color w:val="auto"/>
          <w:sz w:val="24"/>
          <w:szCs w:val="24"/>
        </w:rPr>
        <w:lastRenderedPageBreak/>
        <w:t xml:space="preserve">Приложение №2 </w:t>
      </w:r>
    </w:p>
    <w:p w:rsidR="00123272" w:rsidRPr="00123272" w:rsidRDefault="00123272" w:rsidP="00123272">
      <w:pPr>
        <w:keepNext/>
        <w:tabs>
          <w:tab w:val="left" w:pos="2618"/>
        </w:tabs>
        <w:ind w:left="5049"/>
        <w:jc w:val="right"/>
        <w:outlineLvl w:val="0"/>
      </w:pPr>
      <w:r w:rsidRPr="00123272">
        <w:t>к Учетной политике</w:t>
      </w: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p>
    <w:p w:rsidR="00123272" w:rsidRPr="00123272" w:rsidRDefault="00123272" w:rsidP="00123272">
      <w:pPr>
        <w:keepNext/>
        <w:tabs>
          <w:tab w:val="left" w:pos="2618"/>
        </w:tabs>
        <w:ind w:left="5049"/>
        <w:jc w:val="both"/>
        <w:outlineLvl w:val="0"/>
      </w:pPr>
      <w:r w:rsidRPr="00123272">
        <w:t>Главному бухгалтеру Администрации муниципального района «Красночикойский район» Леоновой Оксане Александровне</w:t>
      </w:r>
    </w:p>
    <w:p w:rsidR="00123272" w:rsidRPr="00123272" w:rsidRDefault="00123272" w:rsidP="00123272">
      <w:pPr>
        <w:ind w:left="5049"/>
        <w:jc w:val="both"/>
      </w:pPr>
      <w:r w:rsidRPr="00123272">
        <w:rPr>
          <w:noProof/>
          <w:sz w:val="16"/>
        </w:rPr>
        <mc:AlternateContent>
          <mc:Choice Requires="wps">
            <w:drawing>
              <wp:anchor distT="0" distB="0" distL="114300" distR="114300" simplePos="0" relativeHeight="251659264" behindDoc="0" locked="0" layoutInCell="1" allowOverlap="1">
                <wp:simplePos x="0" y="0"/>
                <wp:positionH relativeFrom="column">
                  <wp:posOffset>3443605</wp:posOffset>
                </wp:positionH>
                <wp:positionV relativeFrom="paragraph">
                  <wp:posOffset>160020</wp:posOffset>
                </wp:positionV>
                <wp:extent cx="2849880" cy="0"/>
                <wp:effectExtent l="7620" t="11430" r="9525" b="762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E07AE6"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2.6pt" to="495.5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"/>
            </w:pict>
          </mc:Fallback>
        </mc:AlternateContent>
      </w:r>
      <w:r w:rsidRPr="00123272">
        <w:t xml:space="preserve">от       </w:t>
      </w:r>
    </w:p>
    <w:p w:rsidR="00123272" w:rsidRPr="00123272" w:rsidRDefault="00123272" w:rsidP="00123272">
      <w:pPr>
        <w:ind w:left="5049" w:right="-36" w:firstLine="374"/>
        <w:jc w:val="center"/>
        <w:rPr>
          <w:sz w:val="16"/>
        </w:rPr>
      </w:pPr>
      <w:r w:rsidRPr="00123272">
        <w:rPr>
          <w:sz w:val="16"/>
        </w:rPr>
        <w:t>фамилия, имя, отчество</w:t>
      </w:r>
    </w:p>
    <w:p w:rsidR="00123272" w:rsidRPr="00123272" w:rsidRDefault="00123272" w:rsidP="00123272">
      <w:pPr>
        <w:ind w:left="5049" w:right="-36" w:firstLine="374"/>
        <w:jc w:val="center"/>
      </w:pPr>
    </w:p>
    <w:p w:rsidR="00123272" w:rsidRPr="00123272" w:rsidRDefault="00123272" w:rsidP="00123272">
      <w:pPr>
        <w:ind w:left="5049" w:right="-36" w:firstLine="374"/>
        <w:jc w:val="center"/>
        <w:rPr>
          <w:sz w:val="16"/>
        </w:rPr>
      </w:pPr>
      <w:r w:rsidRPr="00123272">
        <w:rPr>
          <w:noProof/>
          <w:sz w:val="16"/>
        </w:rPr>
        <mc:AlternateContent>
          <mc:Choice Requires="wps">
            <w:drawing>
              <wp:anchor distT="0" distB="0" distL="114300" distR="114300" simplePos="0" relativeHeight="251661312" behindDoc="0" locked="0" layoutInCell="1" allowOverlap="1">
                <wp:simplePos x="0" y="0"/>
                <wp:positionH relativeFrom="column">
                  <wp:posOffset>3443605</wp:posOffset>
                </wp:positionH>
                <wp:positionV relativeFrom="paragraph">
                  <wp:posOffset>35560</wp:posOffset>
                </wp:positionV>
                <wp:extent cx="2849880" cy="0"/>
                <wp:effectExtent l="7620" t="11430" r="9525" b="762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1FA37F"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2.8pt" to="495.5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"/>
            </w:pict>
          </mc:Fallback>
        </mc:AlternateContent>
      </w:r>
      <w:r w:rsidRPr="00123272">
        <w:rPr>
          <w:sz w:val="16"/>
        </w:rPr>
        <w:t>должность</w:t>
      </w:r>
    </w:p>
    <w:p w:rsidR="00123272" w:rsidRPr="00123272" w:rsidRDefault="00123272" w:rsidP="00123272">
      <w:pPr>
        <w:ind w:left="5049" w:right="-36" w:firstLine="374"/>
        <w:jc w:val="center"/>
      </w:pPr>
      <w:r w:rsidRPr="00123272">
        <w:rPr>
          <w:noProof/>
          <w:sz w:val="16"/>
        </w:rPr>
        <mc:AlternateContent>
          <mc:Choice Requires="wps">
            <w:drawing>
              <wp:anchor distT="0" distB="0" distL="114300" distR="114300" simplePos="0" relativeHeight="251660288" behindDoc="0" locked="0" layoutInCell="1" allowOverlap="1">
                <wp:simplePos x="0" y="0"/>
                <wp:positionH relativeFrom="column">
                  <wp:posOffset>3443605</wp:posOffset>
                </wp:positionH>
                <wp:positionV relativeFrom="paragraph">
                  <wp:posOffset>147320</wp:posOffset>
                </wp:positionV>
                <wp:extent cx="2849880" cy="0"/>
                <wp:effectExtent l="7620" t="11430" r="9525" b="76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49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AFA49C" id="Прямая соединительная линия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1.15pt,11.6pt" to="495.5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"/>
            </w:pict>
          </mc:Fallback>
        </mc:AlternateContent>
      </w:r>
    </w:p>
    <w:p w:rsidR="00123272" w:rsidRPr="00123272" w:rsidRDefault="00123272" w:rsidP="00123272">
      <w:pPr>
        <w:ind w:left="5049" w:right="-36" w:firstLine="374"/>
        <w:jc w:val="center"/>
        <w:rPr>
          <w:sz w:val="16"/>
        </w:rPr>
      </w:pPr>
      <w:r w:rsidRPr="00123272">
        <w:rPr>
          <w:sz w:val="16"/>
        </w:rPr>
        <w:t>наименование отдела</w:t>
      </w:r>
    </w:p>
    <w:p w:rsidR="00123272" w:rsidRPr="00123272" w:rsidRDefault="00123272" w:rsidP="00123272">
      <w:pPr>
        <w:ind w:right="-36"/>
        <w:jc w:val="center"/>
      </w:pPr>
      <w:r w:rsidRPr="00123272">
        <w:t>Заявление на получение/перечисление денежных средств</w:t>
      </w:r>
    </w:p>
    <w:p w:rsidR="00123272" w:rsidRPr="00123272" w:rsidRDefault="00123272" w:rsidP="00123272">
      <w:pPr>
        <w:ind w:right="-36"/>
        <w:jc w:val="center"/>
      </w:pPr>
      <w:r w:rsidRPr="00123272">
        <w:t>Прошу выделить денежные средства на следующие нужды:</w:t>
      </w:r>
    </w:p>
    <w:tbl>
      <w:tblPr>
        <w:tblW w:w="10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66"/>
        <w:gridCol w:w="1309"/>
        <w:gridCol w:w="1122"/>
        <w:gridCol w:w="1122"/>
      </w:tblGrid>
      <w:tr w:rsidR="00123272" w:rsidRPr="00123272" w:rsidTr="006C7D3A">
        <w:tblPrEx>
          <w:tblCellMar>
            <w:top w:w="0" w:type="dxa"/>
            <w:bottom w:w="0" w:type="dxa"/>
          </w:tblCellMar>
        </w:tblPrEx>
        <w:trPr>
          <w:cantSplit/>
          <w:trHeight w:val="187"/>
        </w:trPr>
        <w:tc>
          <w:tcPr>
            <w:tcW w:w="6466" w:type="dxa"/>
            <w:vMerge w:val="restart"/>
          </w:tcPr>
          <w:p w:rsidR="00123272" w:rsidRPr="00123272" w:rsidRDefault="00123272" w:rsidP="00123272">
            <w:pPr>
              <w:ind w:right="-34"/>
              <w:jc w:val="center"/>
              <w:rPr>
                <w:sz w:val="18"/>
              </w:rPr>
            </w:pPr>
            <w:r w:rsidRPr="00123272">
              <w:rPr>
                <w:sz w:val="18"/>
              </w:rPr>
              <w:t>Наименование</w:t>
            </w:r>
          </w:p>
          <w:p w:rsidR="00123272" w:rsidRPr="00123272" w:rsidRDefault="00123272" w:rsidP="00123272">
            <w:pPr>
              <w:ind w:right="-34"/>
              <w:jc w:val="center"/>
              <w:rPr>
                <w:sz w:val="18"/>
              </w:rPr>
            </w:pPr>
          </w:p>
        </w:tc>
        <w:tc>
          <w:tcPr>
            <w:tcW w:w="1309" w:type="dxa"/>
            <w:vMerge w:val="restart"/>
          </w:tcPr>
          <w:p w:rsidR="00123272" w:rsidRPr="00123272" w:rsidRDefault="00123272" w:rsidP="00123272">
            <w:pPr>
              <w:ind w:right="-34"/>
              <w:jc w:val="center"/>
              <w:rPr>
                <w:sz w:val="18"/>
              </w:rPr>
            </w:pPr>
            <w:r w:rsidRPr="00123272">
              <w:rPr>
                <w:sz w:val="18"/>
              </w:rPr>
              <w:t>Сумма</w:t>
            </w:r>
          </w:p>
          <w:p w:rsidR="00123272" w:rsidRPr="00123272" w:rsidRDefault="00123272" w:rsidP="00123272">
            <w:pPr>
              <w:ind w:right="-34"/>
              <w:jc w:val="center"/>
              <w:rPr>
                <w:sz w:val="18"/>
              </w:rPr>
            </w:pPr>
          </w:p>
        </w:tc>
        <w:tc>
          <w:tcPr>
            <w:tcW w:w="2244" w:type="dxa"/>
            <w:gridSpan w:val="2"/>
          </w:tcPr>
          <w:p w:rsidR="00123272" w:rsidRPr="00123272" w:rsidRDefault="00123272" w:rsidP="00123272">
            <w:pPr>
              <w:ind w:right="-34"/>
              <w:jc w:val="center"/>
              <w:rPr>
                <w:sz w:val="18"/>
              </w:rPr>
            </w:pPr>
            <w:r w:rsidRPr="00123272">
              <w:rPr>
                <w:sz w:val="18"/>
              </w:rPr>
              <w:t>Заполняется</w:t>
            </w:r>
          </w:p>
          <w:p w:rsidR="00123272" w:rsidRPr="00123272" w:rsidRDefault="00123272" w:rsidP="00123272">
            <w:pPr>
              <w:ind w:right="-34"/>
              <w:jc w:val="center"/>
              <w:rPr>
                <w:sz w:val="18"/>
              </w:rPr>
            </w:pPr>
            <w:r w:rsidRPr="00123272">
              <w:rPr>
                <w:sz w:val="18"/>
              </w:rPr>
              <w:t>бухгалтером</w:t>
            </w:r>
          </w:p>
        </w:tc>
      </w:tr>
      <w:tr w:rsidR="00123272" w:rsidRPr="00123272" w:rsidTr="006C7D3A">
        <w:tblPrEx>
          <w:tblCellMar>
            <w:top w:w="0" w:type="dxa"/>
            <w:bottom w:w="0" w:type="dxa"/>
          </w:tblCellMar>
        </w:tblPrEx>
        <w:trPr>
          <w:cantSplit/>
          <w:trHeight w:val="108"/>
        </w:trPr>
        <w:tc>
          <w:tcPr>
            <w:tcW w:w="6466" w:type="dxa"/>
            <w:vMerge/>
          </w:tcPr>
          <w:p w:rsidR="00123272" w:rsidRPr="00123272" w:rsidRDefault="00123272" w:rsidP="00123272">
            <w:pPr>
              <w:ind w:right="-34"/>
              <w:jc w:val="center"/>
              <w:rPr>
                <w:sz w:val="18"/>
              </w:rPr>
            </w:pPr>
          </w:p>
        </w:tc>
        <w:tc>
          <w:tcPr>
            <w:tcW w:w="1309" w:type="dxa"/>
            <w:vMerge/>
          </w:tcPr>
          <w:p w:rsidR="00123272" w:rsidRPr="00123272" w:rsidRDefault="00123272" w:rsidP="00123272">
            <w:pPr>
              <w:ind w:right="-34"/>
              <w:jc w:val="center"/>
              <w:rPr>
                <w:sz w:val="18"/>
              </w:rPr>
            </w:pPr>
          </w:p>
        </w:tc>
        <w:tc>
          <w:tcPr>
            <w:tcW w:w="1122" w:type="dxa"/>
          </w:tcPr>
          <w:p w:rsidR="00123272" w:rsidRPr="00123272" w:rsidRDefault="00123272" w:rsidP="00123272">
            <w:pPr>
              <w:ind w:right="-34"/>
              <w:jc w:val="center"/>
              <w:rPr>
                <w:sz w:val="18"/>
              </w:rPr>
            </w:pPr>
            <w:r w:rsidRPr="00123272">
              <w:rPr>
                <w:sz w:val="18"/>
              </w:rPr>
              <w:t>Ц С</w:t>
            </w:r>
          </w:p>
        </w:tc>
        <w:tc>
          <w:tcPr>
            <w:tcW w:w="1122" w:type="dxa"/>
          </w:tcPr>
          <w:p w:rsidR="00123272" w:rsidRPr="00123272" w:rsidRDefault="00123272" w:rsidP="00123272">
            <w:pPr>
              <w:ind w:right="-34"/>
              <w:jc w:val="center"/>
              <w:rPr>
                <w:sz w:val="18"/>
              </w:rPr>
            </w:pPr>
            <w:r w:rsidRPr="00123272">
              <w:rPr>
                <w:sz w:val="18"/>
              </w:rPr>
              <w:t>Э К</w:t>
            </w: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tcBorders>
          </w:tcPr>
          <w:p w:rsidR="00123272" w:rsidRPr="00123272" w:rsidRDefault="00123272" w:rsidP="00123272">
            <w:pPr>
              <w:spacing w:line="360" w:lineRule="auto"/>
              <w:ind w:right="-36"/>
              <w:jc w:val="center"/>
              <w:rPr>
                <w:sz w:val="28"/>
              </w:rPr>
            </w:pPr>
          </w:p>
        </w:tc>
      </w:tr>
      <w:tr w:rsidR="00123272" w:rsidRPr="00123272" w:rsidTr="006C7D3A">
        <w:tblPrEx>
          <w:tblCellMar>
            <w:top w:w="0" w:type="dxa"/>
            <w:bottom w:w="0" w:type="dxa"/>
          </w:tblCellMar>
        </w:tblPrEx>
        <w:trPr>
          <w:trHeight w:hRule="exact" w:val="227"/>
        </w:trPr>
        <w:tc>
          <w:tcPr>
            <w:tcW w:w="6466" w:type="dxa"/>
          </w:tcPr>
          <w:p w:rsidR="00123272" w:rsidRPr="00123272" w:rsidRDefault="00123272" w:rsidP="00123272">
            <w:pPr>
              <w:spacing w:line="360" w:lineRule="auto"/>
              <w:ind w:right="-36"/>
              <w:jc w:val="center"/>
              <w:rPr>
                <w:sz w:val="28"/>
              </w:rPr>
            </w:pPr>
          </w:p>
        </w:tc>
        <w:tc>
          <w:tcPr>
            <w:tcW w:w="1309" w:type="dxa"/>
          </w:tcPr>
          <w:p w:rsidR="00123272" w:rsidRPr="00123272" w:rsidRDefault="00123272" w:rsidP="00123272">
            <w:pPr>
              <w:spacing w:line="360" w:lineRule="auto"/>
              <w:ind w:right="-36"/>
              <w:jc w:val="center"/>
              <w:rPr>
                <w:sz w:val="28"/>
              </w:rPr>
            </w:pPr>
          </w:p>
        </w:tc>
        <w:tc>
          <w:tcPr>
            <w:tcW w:w="1122" w:type="dxa"/>
          </w:tcPr>
          <w:p w:rsidR="00123272" w:rsidRPr="00123272" w:rsidRDefault="00123272" w:rsidP="00123272">
            <w:pPr>
              <w:spacing w:line="360" w:lineRule="auto"/>
              <w:ind w:right="-36"/>
              <w:jc w:val="center"/>
              <w:rPr>
                <w:sz w:val="28"/>
              </w:rPr>
            </w:pPr>
          </w:p>
        </w:tc>
        <w:tc>
          <w:tcPr>
            <w:tcW w:w="1122" w:type="dxa"/>
            <w:tcBorders>
              <w:bottom w:val="single" w:sz="4" w:space="0" w:color="auto"/>
              <w:right w:val="single" w:sz="4" w:space="0" w:color="auto"/>
            </w:tcBorders>
          </w:tcPr>
          <w:p w:rsidR="00123272" w:rsidRPr="00123272" w:rsidRDefault="00123272" w:rsidP="00123272">
            <w:pPr>
              <w:spacing w:line="360" w:lineRule="auto"/>
              <w:ind w:right="-36"/>
              <w:jc w:val="center"/>
              <w:rPr>
                <w:sz w:val="28"/>
              </w:rPr>
            </w:pPr>
          </w:p>
        </w:tc>
      </w:tr>
    </w:tbl>
    <w:p w:rsidR="00123272" w:rsidRPr="00123272" w:rsidRDefault="00123272" w:rsidP="00123272">
      <w:pPr>
        <w:rPr>
          <w:sz w:val="28"/>
        </w:rPr>
      </w:pPr>
    </w:p>
    <w:p w:rsidR="00123272" w:rsidRPr="00123272" w:rsidRDefault="00123272" w:rsidP="00123272">
      <w:pPr>
        <w:ind w:firstLine="374"/>
      </w:pPr>
      <w:r w:rsidRPr="00123272">
        <w:t xml:space="preserve"> «____»__________________ 202    г.                                          _________________</w:t>
      </w:r>
    </w:p>
    <w:p w:rsidR="00123272" w:rsidRPr="00123272" w:rsidRDefault="00123272" w:rsidP="00123272">
      <w:pPr>
        <w:ind w:firstLine="6917"/>
        <w:rPr>
          <w:sz w:val="16"/>
          <w:szCs w:val="16"/>
        </w:rPr>
      </w:pPr>
      <w:r w:rsidRPr="00123272">
        <w:rPr>
          <w:sz w:val="16"/>
          <w:szCs w:val="16"/>
        </w:rPr>
        <w:t xml:space="preserve">      подпись</w:t>
      </w:r>
    </w:p>
    <w:p w:rsidR="00123272" w:rsidRPr="00123272" w:rsidRDefault="00123272" w:rsidP="00123272">
      <w:pPr>
        <w:ind w:firstLine="374"/>
      </w:pPr>
      <w:r w:rsidRPr="00123272">
        <w:t>Отметка бухгалтера о наличии задолженности: ______________________________________</w:t>
      </w:r>
    </w:p>
    <w:p w:rsidR="00123272" w:rsidRPr="00123272" w:rsidRDefault="00123272" w:rsidP="00123272">
      <w:pPr>
        <w:ind w:firstLine="374"/>
      </w:pPr>
      <w:r w:rsidRPr="00123272">
        <w:t>_______________________________________________________________________________</w:t>
      </w:r>
    </w:p>
    <w:p w:rsidR="00123272" w:rsidRPr="00123272" w:rsidRDefault="00123272" w:rsidP="00123272"/>
    <w:p w:rsidR="00123272" w:rsidRDefault="00123272">
      <w:pPr>
        <w:spacing w:after="160" w:line="259" w:lineRule="auto"/>
        <w:rPr>
          <w:rFonts w:eastAsia="Calibri"/>
          <w:lang w:eastAsia="en-US"/>
        </w:rPr>
      </w:pPr>
    </w:p>
    <w:p w:rsidR="00123272" w:rsidRPr="00123272" w:rsidRDefault="00123272" w:rsidP="00123272">
      <w:pPr>
        <w:numPr>
          <w:ilvl w:val="0"/>
          <w:numId w:val="2"/>
        </w:numPr>
        <w:spacing w:after="160" w:line="259" w:lineRule="auto"/>
        <w:contextualSpacing/>
        <w:jc w:val="both"/>
        <w:rPr>
          <w:rFonts w:eastAsia="Calibri"/>
          <w:lang w:eastAsia="en-US"/>
        </w:rPr>
      </w:pPr>
    </w:p>
    <w:p w:rsidR="00123272" w:rsidRDefault="00123272">
      <w:pPr>
        <w:spacing w:after="160" w:line="259" w:lineRule="auto"/>
        <w:rPr>
          <w:rFonts w:eastAsia="Calibri"/>
          <w:lang w:eastAsia="en-US"/>
        </w:rPr>
      </w:pPr>
      <w:r>
        <w:rPr>
          <w:rFonts w:eastAsia="Calibri"/>
          <w:lang w:eastAsia="en-US"/>
        </w:rPr>
        <w:lastRenderedPageBreak/>
        <w:br w:type="page"/>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lastRenderedPageBreak/>
        <w:t xml:space="preserve">Приложение № 3 </w:t>
      </w:r>
    </w:p>
    <w:p w:rsidR="00123272" w:rsidRPr="00123272" w:rsidRDefault="00123272" w:rsidP="00123272">
      <w:pPr>
        <w:jc w:val="right"/>
        <w:rPr>
          <w:rFonts w:ascii="Cambria" w:eastAsia="Calibri" w:hAnsi="Cambria" w:cs="Calibri"/>
          <w:lang w:eastAsia="en-US"/>
        </w:rPr>
      </w:pPr>
      <w:r w:rsidRPr="00123272">
        <w:rPr>
          <w:rFonts w:ascii="Cambria" w:eastAsia="Calibri" w:hAnsi="Cambria" w:cs="Calibri"/>
          <w:lang w:eastAsia="en-US"/>
        </w:rPr>
        <w:t xml:space="preserve">к Учетной политике </w:t>
      </w: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right"/>
        <w:rPr>
          <w:rFonts w:ascii="Cambria" w:eastAsia="Calibri" w:hAnsi="Cambria" w:cs="Calibri"/>
          <w:lang w:eastAsia="en-US"/>
        </w:rPr>
      </w:pPr>
    </w:p>
    <w:p w:rsidR="00123272" w:rsidRPr="00123272" w:rsidRDefault="00123272" w:rsidP="00123272">
      <w:pPr>
        <w:jc w:val="center"/>
        <w:rPr>
          <w:rFonts w:ascii="Cambria" w:eastAsia="Calibri" w:hAnsi="Cambria" w:cs="Calibri"/>
          <w:lang w:eastAsia="en-US"/>
        </w:rPr>
      </w:pPr>
    </w:p>
    <w:p w:rsidR="00123272" w:rsidRPr="00123272" w:rsidRDefault="00123272" w:rsidP="00123272">
      <w:pPr>
        <w:jc w:val="center"/>
        <w:rPr>
          <w:rFonts w:ascii="Cambria" w:eastAsia="Calibri" w:hAnsi="Cambria" w:cs="Calibri"/>
          <w:b/>
          <w:lang w:eastAsia="en-US"/>
        </w:rPr>
      </w:pPr>
      <w:r w:rsidRPr="00123272">
        <w:rPr>
          <w:rFonts w:ascii="Cambria" w:eastAsia="Calibri" w:hAnsi="Cambria" w:cs="Calibri"/>
          <w:b/>
          <w:lang w:eastAsia="en-US"/>
        </w:rPr>
        <w:t>Перечень регистров учета,  разработанных учреждением</w:t>
      </w: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jc w:val="center"/>
        <w:rPr>
          <w:rFonts w:ascii="Cambria" w:eastAsia="Calibri" w:hAnsi="Cambria" w:cs="Calibri"/>
          <w:b/>
          <w:lang w:eastAsia="en-US"/>
        </w:rPr>
      </w:pP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11-1-1 Выбытие и перемещение приходных и расходных ордеров по  Аукциону.</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12-1-1 Выбытие и перемещение основных средств по балансовой стоимости Казна.</w:t>
      </w:r>
    </w:p>
    <w:p w:rsidR="00123272" w:rsidRPr="00123272" w:rsidRDefault="00123272" w:rsidP="00123272">
      <w:pPr>
        <w:numPr>
          <w:ilvl w:val="0"/>
          <w:numId w:val="3"/>
        </w:numPr>
        <w:spacing w:after="160" w:line="259" w:lineRule="auto"/>
        <w:contextualSpacing/>
        <w:rPr>
          <w:rFonts w:ascii="Cambria" w:eastAsia="Calibri" w:hAnsi="Cambria" w:cs="Calibri"/>
          <w:lang w:eastAsia="en-US"/>
        </w:rPr>
      </w:pPr>
      <w:r w:rsidRPr="00123272">
        <w:rPr>
          <w:rFonts w:ascii="Cambria" w:eastAsia="Calibri" w:hAnsi="Cambria" w:cs="Calibri"/>
          <w:lang w:eastAsia="en-US"/>
        </w:rPr>
        <w:t>12-1-2 Выбытие и перемещение основных средств по остаточной стоимости Казна.</w:t>
      </w:r>
    </w:p>
    <w:p w:rsidR="00123272" w:rsidRPr="00123272" w:rsidRDefault="00123272" w:rsidP="00123272">
      <w:pPr>
        <w:jc w:val="both"/>
        <w:rPr>
          <w:rFonts w:eastAsia="Calibri"/>
          <w:lang w:eastAsia="en-US"/>
        </w:rPr>
      </w:pPr>
      <w:r w:rsidRPr="00123272">
        <w:rPr>
          <w:rFonts w:ascii="Cambria" w:eastAsia="Calibri" w:hAnsi="Cambria" w:cs="Calibri"/>
          <w:lang w:eastAsia="en-US"/>
        </w:rPr>
        <w:t>12-1-3 Выбытие и перемещение амортизации основных средств Казна.</w:t>
      </w:r>
    </w:p>
    <w:p w:rsidR="00967768" w:rsidRPr="0005069F" w:rsidRDefault="00967768" w:rsidP="00967768"/>
    <w:p w:rsidR="00123272" w:rsidRDefault="00123272">
      <w:pPr>
        <w:spacing w:after="160" w:line="259" w:lineRule="auto"/>
      </w:pPr>
      <w:r>
        <w:br w:type="page"/>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lastRenderedPageBreak/>
        <w:t>Приложение № 4</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r w:rsidRPr="00123272">
        <w:rPr>
          <w:rFonts w:ascii="Cambria" w:eastAsia="Calibri" w:hAnsi="Cambria"/>
          <w:sz w:val="20"/>
          <w:szCs w:val="22"/>
          <w:lang w:eastAsia="en-US"/>
        </w:rPr>
        <w:t>к Учетной политике _______</w:t>
      </w:r>
    </w:p>
    <w:p w:rsidR="00123272" w:rsidRPr="00123272" w:rsidRDefault="00123272" w:rsidP="00123272">
      <w:pPr>
        <w:spacing w:after="200" w:line="276" w:lineRule="auto"/>
        <w:ind w:left="720"/>
        <w:contextualSpacing/>
        <w:jc w:val="right"/>
        <w:rPr>
          <w:rFonts w:ascii="Cambria" w:eastAsia="Calibri" w:hAnsi="Cambria"/>
          <w:sz w:val="20"/>
          <w:szCs w:val="22"/>
          <w:lang w:eastAsia="en-US"/>
        </w:rPr>
      </w:pPr>
    </w:p>
    <w:p w:rsidR="00123272" w:rsidRPr="00123272" w:rsidRDefault="00123272" w:rsidP="00123272">
      <w:pPr>
        <w:spacing w:line="276" w:lineRule="auto"/>
        <w:ind w:left="720"/>
        <w:contextualSpacing/>
        <w:jc w:val="center"/>
        <w:rPr>
          <w:rFonts w:ascii="Cambria" w:eastAsia="Calibri" w:hAnsi="Cambria"/>
          <w:b/>
          <w:sz w:val="20"/>
          <w:szCs w:val="22"/>
          <w:lang w:eastAsia="en-US"/>
        </w:rPr>
      </w:pPr>
      <w:r w:rsidRPr="00123272">
        <w:rPr>
          <w:rFonts w:ascii="Cambria" w:eastAsia="Calibri" w:hAnsi="Cambria"/>
          <w:b/>
          <w:sz w:val="20"/>
          <w:szCs w:val="22"/>
          <w:lang w:eastAsia="en-US"/>
        </w:rPr>
        <w:t>График документооборота</w:t>
      </w:r>
    </w:p>
    <w:p w:rsidR="00123272" w:rsidRPr="00123272" w:rsidRDefault="00123272" w:rsidP="00123272">
      <w:pPr>
        <w:spacing w:line="276" w:lineRule="auto"/>
        <w:ind w:left="720"/>
        <w:contextualSpacing/>
        <w:rPr>
          <w:rFonts w:ascii="Cambria" w:eastAsia="Calibri" w:hAnsi="Cambria"/>
          <w:b/>
          <w:sz w:val="20"/>
          <w:szCs w:val="22"/>
          <w:lang w:eastAsia="en-US"/>
        </w:rPr>
      </w:pPr>
    </w:p>
    <w:tbl>
      <w:tblPr>
        <w:tblStyle w:val="a5"/>
        <w:tblW w:w="16683" w:type="dxa"/>
        <w:jc w:val="center"/>
        <w:tblLook w:val="04A0" w:firstRow="1" w:lastRow="0" w:firstColumn="1" w:lastColumn="0" w:noHBand="0" w:noVBand="1"/>
      </w:tblPr>
      <w:tblGrid>
        <w:gridCol w:w="2188"/>
        <w:gridCol w:w="1396"/>
        <w:gridCol w:w="2188"/>
        <w:gridCol w:w="1731"/>
        <w:gridCol w:w="1740"/>
        <w:gridCol w:w="1368"/>
        <w:gridCol w:w="1740"/>
        <w:gridCol w:w="1731"/>
        <w:gridCol w:w="1368"/>
        <w:gridCol w:w="1233"/>
      </w:tblGrid>
      <w:tr w:rsidR="00123272" w:rsidRPr="00123272" w:rsidTr="006C7D3A">
        <w:trPr>
          <w:jc w:val="center"/>
        </w:trPr>
        <w:tc>
          <w:tcPr>
            <w:tcW w:w="2188" w:type="dxa"/>
            <w:vMerge w:val="restart"/>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Наименование документа</w:t>
            </w:r>
          </w:p>
        </w:tc>
        <w:tc>
          <w:tcPr>
            <w:tcW w:w="7055" w:type="dxa"/>
            <w:gridSpan w:val="4"/>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Создание документа</w:t>
            </w:r>
          </w:p>
        </w:tc>
        <w:tc>
          <w:tcPr>
            <w:tcW w:w="3108" w:type="dxa"/>
            <w:gridSpan w:val="2"/>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Регистрация в учете</w:t>
            </w:r>
          </w:p>
        </w:tc>
        <w:tc>
          <w:tcPr>
            <w:tcW w:w="4332" w:type="dxa"/>
            <w:gridSpan w:val="3"/>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Хранение документа</w:t>
            </w:r>
          </w:p>
        </w:tc>
      </w:tr>
      <w:tr w:rsidR="00123272" w:rsidRPr="00123272" w:rsidTr="006C7D3A">
        <w:trPr>
          <w:jc w:val="center"/>
        </w:trPr>
        <w:tc>
          <w:tcPr>
            <w:tcW w:w="2188" w:type="dxa"/>
            <w:vMerge/>
          </w:tcPr>
          <w:p w:rsidR="00123272" w:rsidRPr="00123272" w:rsidRDefault="00123272" w:rsidP="00123272">
            <w:pPr>
              <w:jc w:val="center"/>
              <w:rPr>
                <w:rFonts w:ascii="Cambria" w:eastAsia="Calibri" w:hAnsi="Cambria"/>
                <w:b/>
                <w:sz w:val="20"/>
                <w:szCs w:val="22"/>
                <w:lang w:eastAsia="en-US"/>
              </w:rPr>
            </w:pPr>
          </w:p>
        </w:tc>
        <w:tc>
          <w:tcPr>
            <w:tcW w:w="1396" w:type="dxa"/>
          </w:tcPr>
          <w:p w:rsidR="00123272" w:rsidRPr="00123272" w:rsidRDefault="00123272" w:rsidP="00123272">
            <w:pPr>
              <w:jc w:val="center"/>
              <w:rPr>
                <w:rFonts w:ascii="Cambria" w:eastAsia="Calibri" w:hAnsi="Cambria"/>
                <w:sz w:val="20"/>
                <w:szCs w:val="22"/>
                <w:lang w:eastAsia="en-US"/>
              </w:rPr>
            </w:pPr>
            <w:r w:rsidRPr="00123272">
              <w:rPr>
                <w:rFonts w:ascii="Cambria" w:eastAsia="Calibri" w:hAnsi="Cambria"/>
                <w:sz w:val="20"/>
                <w:szCs w:val="22"/>
                <w:lang w:eastAsia="en-US"/>
              </w:rPr>
              <w:t>К-во экземпляров</w:t>
            </w:r>
          </w:p>
        </w:tc>
        <w:tc>
          <w:tcPr>
            <w:tcW w:w="218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выписку</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исполнитель</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передачи на регистрацию</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Кто исполняет</w:t>
            </w:r>
          </w:p>
        </w:tc>
        <w:tc>
          <w:tcPr>
            <w:tcW w:w="1740"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исполнения</w:t>
            </w:r>
          </w:p>
        </w:tc>
        <w:tc>
          <w:tcPr>
            <w:tcW w:w="1731"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Ответственный за хранение</w:t>
            </w:r>
          </w:p>
        </w:tc>
        <w:tc>
          <w:tcPr>
            <w:tcW w:w="1368"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Место хранения</w:t>
            </w:r>
          </w:p>
        </w:tc>
        <w:tc>
          <w:tcPr>
            <w:tcW w:w="1233" w:type="dxa"/>
          </w:tcPr>
          <w:p w:rsidR="00123272" w:rsidRPr="00123272" w:rsidRDefault="00123272" w:rsidP="00123272">
            <w:pPr>
              <w:jc w:val="center"/>
              <w:rPr>
                <w:rFonts w:ascii="Cambria" w:eastAsia="Calibri" w:hAnsi="Cambria"/>
                <w:b/>
                <w:sz w:val="20"/>
                <w:szCs w:val="22"/>
                <w:lang w:eastAsia="en-US"/>
              </w:rPr>
            </w:pPr>
            <w:r w:rsidRPr="00123272">
              <w:rPr>
                <w:rFonts w:ascii="Cambria" w:eastAsia="Calibri" w:hAnsi="Cambria"/>
                <w:b/>
                <w:sz w:val="20"/>
                <w:szCs w:val="22"/>
                <w:lang w:eastAsia="en-US"/>
              </w:rPr>
              <w:t>Срок хранения*</w:t>
            </w:r>
          </w:p>
        </w:tc>
      </w:tr>
      <w:tr w:rsidR="00123272" w:rsidRPr="00123272" w:rsidTr="006C7D3A">
        <w:trPr>
          <w:jc w:val="center"/>
        </w:trPr>
        <w:tc>
          <w:tcPr>
            <w:tcW w:w="2188" w:type="dxa"/>
          </w:tcPr>
          <w:p w:rsidR="00123272" w:rsidRPr="00123272" w:rsidRDefault="00123272" w:rsidP="00123272">
            <w:pPr>
              <w:rPr>
                <w:rFonts w:ascii="Cambria" w:eastAsia="Calibri" w:hAnsi="Cambria"/>
                <w:b/>
                <w:sz w:val="20"/>
                <w:szCs w:val="22"/>
                <w:lang w:eastAsia="en-US"/>
              </w:rPr>
            </w:pPr>
            <w:r w:rsidRPr="00123272">
              <w:rPr>
                <w:rFonts w:ascii="Cambria" w:eastAsia="Calibri" w:hAnsi="Cambria"/>
                <w:b/>
                <w:sz w:val="20"/>
                <w:szCs w:val="22"/>
                <w:lang w:eastAsia="en-US"/>
              </w:rPr>
              <w:t>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3</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4</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5</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7</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8</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9</w:t>
            </w:r>
          </w:p>
        </w:tc>
        <w:tc>
          <w:tcPr>
            <w:tcW w:w="1233"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w:t>
            </w: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учета основных средств (ф. 0504031)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Инвентарная карточка группового учета основных средств (0504032)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поступления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мягкого и хозяйственного инвентаря </w:t>
            </w:r>
            <w:hyperlink r:id="rId17" w:history="1">
              <w:r w:rsidRPr="00123272">
                <w:rPr>
                  <w:rFonts w:ascii="Cambria" w:eastAsia="Calibri" w:hAnsi="Cambria"/>
                  <w:sz w:val="20"/>
                  <w:szCs w:val="20"/>
                  <w:lang w:eastAsia="en-US"/>
                </w:rPr>
                <w:t>(0504143)</w:t>
              </w:r>
            </w:hyperlink>
            <w:r w:rsidRPr="00123272">
              <w:rPr>
                <w:rFonts w:ascii="Cambria" w:eastAsia="Calibri" w:hAnsi="Cambria"/>
                <w:sz w:val="20"/>
                <w:szCs w:val="20"/>
                <w:lang w:eastAsia="en-US"/>
              </w:rPr>
              <w:t xml:space="preserve"> </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списания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proofErr w:type="spellStart"/>
            <w:r w:rsidRPr="00123272">
              <w:rPr>
                <w:rFonts w:ascii="Cambria" w:eastAsia="Calibri" w:hAnsi="Cambria"/>
                <w:sz w:val="20"/>
                <w:szCs w:val="20"/>
                <w:lang w:eastAsia="en-US"/>
              </w:rPr>
              <w:t>Многографная</w:t>
            </w:r>
            <w:proofErr w:type="spellEnd"/>
            <w:r w:rsidRPr="00123272">
              <w:rPr>
                <w:rFonts w:ascii="Cambria" w:eastAsia="Calibri" w:hAnsi="Cambria"/>
                <w:sz w:val="20"/>
                <w:szCs w:val="20"/>
                <w:lang w:eastAsia="en-US"/>
              </w:rPr>
              <w:t xml:space="preserve"> карточка </w:t>
            </w:r>
            <w:hyperlink r:id="rId18" w:history="1">
              <w:r w:rsidRPr="00123272">
                <w:rPr>
                  <w:rFonts w:ascii="Cambria" w:eastAsia="Calibri" w:hAnsi="Cambria"/>
                  <w:sz w:val="20"/>
                  <w:szCs w:val="20"/>
                  <w:lang w:eastAsia="en-US"/>
                </w:rPr>
                <w:t>(0504054)</w:t>
              </w:r>
            </w:hyperlink>
            <w:r w:rsidRPr="00123272">
              <w:rPr>
                <w:rFonts w:ascii="Cambria" w:eastAsia="Calibri" w:hAnsi="Cambria"/>
                <w:sz w:val="20"/>
                <w:szCs w:val="20"/>
                <w:lang w:eastAsia="en-US"/>
              </w:rPr>
              <w:t xml:space="preserve"> – формирование стоимости основных средств</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формирования стоимости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Опись инвентарных карточек по учету основных средств (0504033)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Инвентарный список нефинансовых активов (0504034)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по нефинансовым активам (0504035)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Журнал операций по выбытию и перемещению нефинансовых </w:t>
            </w:r>
            <w:r w:rsidRPr="00123272">
              <w:rPr>
                <w:rFonts w:ascii="Cambria" w:eastAsia="Calibri" w:hAnsi="Cambria"/>
                <w:sz w:val="20"/>
                <w:szCs w:val="22"/>
                <w:lang w:eastAsia="en-US"/>
              </w:rPr>
              <w:lastRenderedPageBreak/>
              <w:t>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Доверенность (М-2)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момент получения запасов</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10 дней</w:t>
            </w:r>
          </w:p>
        </w:tc>
        <w:tc>
          <w:tcPr>
            <w:tcW w:w="1731" w:type="dxa"/>
          </w:tcPr>
          <w:p w:rsidR="00123272" w:rsidRPr="00123272" w:rsidRDefault="00123272" w:rsidP="00123272">
            <w:pPr>
              <w:rPr>
                <w:rFonts w:ascii="Cambria" w:eastAsia="Calibri" w:hAnsi="Cambria"/>
                <w:sz w:val="20"/>
                <w:szCs w:val="22"/>
                <w:lang w:eastAsia="en-US"/>
              </w:rPr>
            </w:pPr>
          </w:p>
        </w:tc>
        <w:tc>
          <w:tcPr>
            <w:tcW w:w="1368" w:type="dxa"/>
          </w:tcPr>
          <w:p w:rsidR="00123272" w:rsidRPr="00123272" w:rsidRDefault="00123272" w:rsidP="00123272">
            <w:pPr>
              <w:rPr>
                <w:rFonts w:ascii="Cambria" w:eastAsia="Calibri" w:hAnsi="Cambria"/>
                <w:sz w:val="20"/>
                <w:szCs w:val="22"/>
                <w:lang w:eastAsia="en-US"/>
              </w:rPr>
            </w:pP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Акт приемки материалов (материальных ценностей) (0504220)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Комиссия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приема ценностей</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Ведомость выдачи материальных ценностей на нужды учреждения </w:t>
            </w:r>
            <w:hyperlink r:id="rId19" w:history="1">
              <w:r w:rsidRPr="00123272">
                <w:rPr>
                  <w:rFonts w:ascii="Cambria" w:eastAsia="Calibri" w:hAnsi="Cambria"/>
                  <w:sz w:val="20"/>
                  <w:szCs w:val="20"/>
                  <w:lang w:eastAsia="en-US"/>
                </w:rPr>
                <w:t>(0504210)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ind w:left="2124" w:hanging="2124"/>
              <w:rPr>
                <w:rFonts w:ascii="Cambria" w:eastAsia="Calibri" w:hAnsi="Cambria"/>
                <w:sz w:val="20"/>
                <w:szCs w:val="22"/>
                <w:lang w:eastAsia="en-US"/>
              </w:rPr>
            </w:pPr>
            <w:r w:rsidRPr="00123272">
              <w:rPr>
                <w:rFonts w:ascii="Cambria" w:eastAsia="Calibri" w:hAnsi="Cambria"/>
                <w:sz w:val="20"/>
                <w:szCs w:val="22"/>
                <w:lang w:eastAsia="en-US"/>
              </w:rPr>
              <w:t>По мере выдачи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 xml:space="preserve">Акт о списании материальных запасов </w:t>
            </w:r>
            <w:hyperlink r:id="rId20" w:history="1">
              <w:r w:rsidRPr="00123272">
                <w:rPr>
                  <w:rFonts w:ascii="Cambria" w:eastAsia="Calibri" w:hAnsi="Cambria"/>
                  <w:sz w:val="20"/>
                  <w:szCs w:val="20"/>
                  <w:lang w:eastAsia="en-US"/>
                </w:rPr>
                <w:t>(0504230)</w:t>
              </w:r>
            </w:hyperlink>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Ответственный специалист</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материальных ценностей (0504043)</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выбытию и перемещению нефинансовых активов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(сличительная ведомость) по объектам нефинансовых активов (0504087)</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кассовый расход (0531801)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мере оплаты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оплаты</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денег (0531802)</w:t>
            </w: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p w:rsidR="00123272" w:rsidRPr="00123272" w:rsidRDefault="00123272" w:rsidP="00123272">
            <w:pPr>
              <w:autoSpaceDE w:val="0"/>
              <w:autoSpaceDN w:val="0"/>
              <w:adjustRightInd w:val="0"/>
              <w:outlineLvl w:val="2"/>
              <w:rPr>
                <w:rFonts w:ascii="Cambria" w:eastAsia="Calibri" w:hAnsi="Cambria"/>
                <w:sz w:val="20"/>
                <w:szCs w:val="20"/>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получения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autoSpaceDE w:val="0"/>
              <w:autoSpaceDN w:val="0"/>
              <w:adjustRightInd w:val="0"/>
              <w:outlineLvl w:val="2"/>
              <w:rPr>
                <w:rFonts w:ascii="Cambria" w:eastAsia="Calibri" w:hAnsi="Cambria"/>
                <w:sz w:val="20"/>
                <w:szCs w:val="20"/>
                <w:lang w:eastAsia="en-US"/>
              </w:rPr>
            </w:pPr>
            <w:r w:rsidRPr="00123272">
              <w:rPr>
                <w:rFonts w:ascii="Cambria" w:eastAsia="Calibri" w:hAnsi="Cambria"/>
                <w:sz w:val="20"/>
                <w:szCs w:val="20"/>
                <w:lang w:eastAsia="en-US"/>
              </w:rPr>
              <w:t>Заявка на получение наличных денежных средств, перечисляемых на карту (0531844)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перечисления наличных денег</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Платежное поручение (0401060)</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6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Одновременно с Заявкой на кассовый расход</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с безналичными денежными средствами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Кассовая книга (0504514)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списании бланков строгой отчетности (0504816)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выписки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Ежедневно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Книга учета бланков строгой отчетности (0504045)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по счету «Касса»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опись наличных денежных средств (0504088)</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Штатное расписание</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начисления заработной платы</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Приказ о принятии (увольнении)</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highlight w:val="yellow"/>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Расчетно- платежная ведомость (0504401)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trHeight w:val="1458"/>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Табель учета использованного рабочего времени и расчета заработной платы (0504421)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Начальник отдела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раза в месяц: не позднее 15 числа каждого месяца и не позднее последнего дня отчетного месяца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Записка-расчет об исчислении среднего заработка при предоставлении отпуска, увольнении и других случаях (0504425)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Отдел кадров</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принятия (увольнения)</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Бухгалтерия </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по оплате труда, денежному довольствию и стипендий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Авансовый отчет (0504505)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Подотчетное лицо</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Не позднее 3 дня после окончания срока</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В день сдачи отчета</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подотчетными лицами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дебиторами по доходам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операций расчетов с поставщиками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Уведомление о лимитах бюджетных обязательств (бюджетных ассигнований) (0504822)</w:t>
            </w:r>
          </w:p>
          <w:p w:rsidR="00123272" w:rsidRPr="00123272" w:rsidRDefault="00123272" w:rsidP="00123272">
            <w:pPr>
              <w:rPr>
                <w:rFonts w:ascii="Cambria" w:eastAsia="Calibri" w:hAnsi="Cambria"/>
                <w:sz w:val="20"/>
                <w:szCs w:val="22"/>
                <w:lang w:eastAsia="en-US"/>
              </w:rPr>
            </w:pPr>
          </w:p>
          <w:p w:rsidR="00123272" w:rsidRPr="00123272" w:rsidRDefault="00123272" w:rsidP="00123272">
            <w:pPr>
              <w:rPr>
                <w:rFonts w:ascii="Cambria" w:eastAsia="Calibri" w:hAnsi="Cambria"/>
                <w:sz w:val="20"/>
                <w:szCs w:val="22"/>
                <w:lang w:eastAsia="en-US"/>
              </w:rPr>
            </w:pP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lastRenderedPageBreak/>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Руководитель учреждения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 xml:space="preserve">По факту утверждения </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по прочим операциям (0504071)</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Карточка учета лимитов бюджетных обязательств (бюджетных ассигнований) (0504062)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Комитет по финансам</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Журнал регистрации обязательств (0504064)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Акт о результатах инвентаризации (0504835)</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2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Инвентаризационная комиссия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По мере проведения инвентаризации</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Оборотная ведомость (0504036)</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proofErr w:type="spellStart"/>
            <w:r w:rsidRPr="00123272">
              <w:rPr>
                <w:rFonts w:ascii="Cambria" w:eastAsia="Calibri" w:hAnsi="Cambria"/>
                <w:sz w:val="20"/>
                <w:szCs w:val="22"/>
                <w:lang w:eastAsia="en-US"/>
              </w:rPr>
              <w:t>Многографная</w:t>
            </w:r>
            <w:proofErr w:type="spellEnd"/>
            <w:r w:rsidRPr="00123272">
              <w:rPr>
                <w:rFonts w:ascii="Cambria" w:eastAsia="Calibri" w:hAnsi="Cambria"/>
                <w:sz w:val="20"/>
                <w:szCs w:val="22"/>
                <w:lang w:eastAsia="en-US"/>
              </w:rPr>
              <w:t xml:space="preserve"> карточка (0504054)</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r w:rsidR="00123272" w:rsidRPr="00123272" w:rsidTr="006C7D3A">
        <w:trPr>
          <w:jc w:val="center"/>
        </w:trPr>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Главная книга (0504072)</w:t>
            </w:r>
          </w:p>
        </w:tc>
        <w:tc>
          <w:tcPr>
            <w:tcW w:w="1396"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1 экз.</w:t>
            </w:r>
          </w:p>
        </w:tc>
        <w:tc>
          <w:tcPr>
            <w:tcW w:w="218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740"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Ежемесячно</w:t>
            </w:r>
          </w:p>
        </w:tc>
        <w:tc>
          <w:tcPr>
            <w:tcW w:w="1731"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Главный бухгалтер</w:t>
            </w:r>
          </w:p>
        </w:tc>
        <w:tc>
          <w:tcPr>
            <w:tcW w:w="1368" w:type="dxa"/>
          </w:tcPr>
          <w:p w:rsidR="00123272" w:rsidRPr="00123272" w:rsidRDefault="00123272" w:rsidP="00123272">
            <w:pPr>
              <w:rPr>
                <w:rFonts w:ascii="Cambria" w:eastAsia="Calibri" w:hAnsi="Cambria"/>
                <w:sz w:val="20"/>
                <w:szCs w:val="22"/>
                <w:lang w:eastAsia="en-US"/>
              </w:rPr>
            </w:pPr>
            <w:r w:rsidRPr="00123272">
              <w:rPr>
                <w:rFonts w:ascii="Cambria" w:eastAsia="Calibri" w:hAnsi="Cambria"/>
                <w:sz w:val="20"/>
                <w:szCs w:val="22"/>
                <w:lang w:eastAsia="en-US"/>
              </w:rPr>
              <w:t>Бухгалтерия</w:t>
            </w:r>
          </w:p>
        </w:tc>
        <w:tc>
          <w:tcPr>
            <w:tcW w:w="1233" w:type="dxa"/>
          </w:tcPr>
          <w:p w:rsidR="00123272" w:rsidRPr="00123272" w:rsidRDefault="00123272" w:rsidP="00123272">
            <w:pPr>
              <w:rPr>
                <w:rFonts w:ascii="Cambria" w:eastAsia="Calibri" w:hAnsi="Cambria"/>
                <w:sz w:val="20"/>
                <w:szCs w:val="22"/>
                <w:lang w:eastAsia="en-US"/>
              </w:rPr>
            </w:pPr>
          </w:p>
        </w:tc>
      </w:tr>
    </w:tbl>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ab/>
      </w:r>
    </w:p>
    <w:p w:rsidR="00123272" w:rsidRPr="00123272" w:rsidRDefault="00123272" w:rsidP="00123272">
      <w:pPr>
        <w:tabs>
          <w:tab w:val="left" w:pos="3140"/>
        </w:tabs>
        <w:spacing w:line="276" w:lineRule="auto"/>
        <w:rPr>
          <w:rFonts w:ascii="Cambria" w:eastAsia="Calibri" w:hAnsi="Cambria"/>
          <w:sz w:val="20"/>
          <w:szCs w:val="22"/>
          <w:lang w:eastAsia="en-US"/>
        </w:rPr>
      </w:pPr>
      <w:r w:rsidRPr="00123272">
        <w:rPr>
          <w:rFonts w:ascii="Cambria" w:eastAsia="Calibri" w:hAnsi="Cambria"/>
          <w:sz w:val="20"/>
          <w:szCs w:val="22"/>
          <w:lang w:eastAsia="en-US"/>
        </w:rPr>
        <w:t xml:space="preserve">* Сроки хранения, утверждаемые данным Графиком не должны быть менее пяти лет. </w:t>
      </w:r>
    </w:p>
    <w:p w:rsidR="00123272" w:rsidRPr="00123272" w:rsidRDefault="00123272" w:rsidP="00123272">
      <w:pPr>
        <w:tabs>
          <w:tab w:val="left" w:pos="3140"/>
        </w:tabs>
        <w:spacing w:after="200" w:line="276" w:lineRule="auto"/>
        <w:rPr>
          <w:rFonts w:ascii="Cambria" w:eastAsia="Calibri" w:hAnsi="Cambria"/>
          <w:sz w:val="20"/>
          <w:szCs w:val="22"/>
          <w:lang w:eastAsia="en-US"/>
        </w:rPr>
      </w:pPr>
      <w:r w:rsidRPr="00123272">
        <w:rPr>
          <w:rFonts w:ascii="Cambria" w:eastAsia="Calibri" w:hAnsi="Cambria"/>
          <w:sz w:val="20"/>
          <w:szCs w:val="22"/>
          <w:lang w:eastAsia="en-US"/>
        </w:rPr>
        <w:t>Ответственность за организацию хранения первичных (сводных) учетных документов, регистров бухгалтерского учета и бухгалтерской отчетности с соблюдением, обеспечения безопасных условий хранения с обеспечением выполнения требований законодательства Российской Федерации о защите государственной тайны в соответствии с Законом РФ от 21.07.1993 N 5485-1  "О государственной тайне" несет Глава муниципального района.</w:t>
      </w:r>
    </w:p>
    <w:p w:rsidR="00123272" w:rsidRPr="00123272" w:rsidRDefault="00123272" w:rsidP="00123272">
      <w:pPr>
        <w:autoSpaceDE w:val="0"/>
        <w:autoSpaceDN w:val="0"/>
        <w:adjustRightInd w:val="0"/>
        <w:jc w:val="right"/>
        <w:outlineLvl w:val="0"/>
        <w:rPr>
          <w:rFonts w:eastAsia="Calibri"/>
          <w:lang w:eastAsia="en-US"/>
        </w:rPr>
      </w:pPr>
      <w:r w:rsidRPr="00123272">
        <w:rPr>
          <w:rFonts w:eastAsia="Calibri"/>
          <w:lang w:eastAsia="en-US"/>
        </w:rPr>
        <w:t>Приложение № 5</w:t>
      </w:r>
    </w:p>
    <w:p w:rsidR="00123272" w:rsidRPr="00123272" w:rsidRDefault="00123272" w:rsidP="00123272">
      <w:pPr>
        <w:autoSpaceDE w:val="0"/>
        <w:autoSpaceDN w:val="0"/>
        <w:adjustRightInd w:val="0"/>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Периодичность формирования регистров бухгалтерского учета</w:t>
      </w:r>
    </w:p>
    <w:p w:rsidR="00123272" w:rsidRPr="00123272" w:rsidRDefault="00123272" w:rsidP="00123272">
      <w:pPr>
        <w:autoSpaceDE w:val="0"/>
        <w:autoSpaceDN w:val="0"/>
        <w:adjustRightInd w:val="0"/>
        <w:jc w:val="center"/>
        <w:rPr>
          <w:rFonts w:eastAsia="Calibri"/>
          <w:lang w:eastAsia="en-US"/>
        </w:rPr>
      </w:pPr>
      <w:r w:rsidRPr="00123272">
        <w:rPr>
          <w:rFonts w:eastAsia="Calibri"/>
          <w:b/>
          <w:bCs/>
          <w:lang w:eastAsia="en-US"/>
        </w:rPr>
        <w:t>на бумажных носителях</w:t>
      </w:r>
    </w:p>
    <w:p w:rsidR="00123272" w:rsidRPr="00123272" w:rsidRDefault="00123272" w:rsidP="00123272">
      <w:pPr>
        <w:autoSpaceDE w:val="0"/>
        <w:autoSpaceDN w:val="0"/>
        <w:adjustRightInd w:val="0"/>
        <w:ind w:firstLine="540"/>
        <w:jc w:val="both"/>
        <w:rPr>
          <w:rFonts w:eastAsia="Calibri"/>
          <w:lang w:eastAsia="en-US"/>
        </w:rPr>
      </w:pPr>
    </w:p>
    <w:tbl>
      <w:tblPr>
        <w:tblW w:w="9918" w:type="dxa"/>
        <w:tblLayout w:type="fixed"/>
        <w:tblCellMar>
          <w:top w:w="75" w:type="dxa"/>
          <w:left w:w="0" w:type="dxa"/>
          <w:bottom w:w="75" w:type="dxa"/>
          <w:right w:w="0" w:type="dxa"/>
        </w:tblCellMar>
        <w:tblLook w:val="0000" w:firstRow="0" w:lastRow="0" w:firstColumn="0" w:lastColumn="0" w:noHBand="0" w:noVBand="0"/>
      </w:tblPr>
      <w:tblGrid>
        <w:gridCol w:w="612"/>
        <w:gridCol w:w="1510"/>
        <w:gridCol w:w="5522"/>
        <w:gridCol w:w="2274"/>
      </w:tblGrid>
      <w:tr w:rsidR="00123272" w:rsidRPr="00123272" w:rsidTr="006C7D3A">
        <w:tc>
          <w:tcPr>
            <w:tcW w:w="61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N п/п</w:t>
            </w:r>
          </w:p>
        </w:tc>
        <w:tc>
          <w:tcPr>
            <w:tcW w:w="151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Код формы документа</w:t>
            </w:r>
          </w:p>
        </w:tc>
        <w:tc>
          <w:tcPr>
            <w:tcW w:w="55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Наименование регистра</w:t>
            </w:r>
          </w:p>
        </w:tc>
        <w:tc>
          <w:tcPr>
            <w:tcW w:w="227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lang w:eastAsia="en-US"/>
              </w:rPr>
            </w:pPr>
            <w:r w:rsidRPr="00123272">
              <w:rPr>
                <w:rFonts w:eastAsia="Calibri"/>
                <w:b/>
                <w:lang w:eastAsia="en-US"/>
              </w:rPr>
              <w:t>Периодичность</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Инвентарная карточка группового учета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0504033</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Опись инвентарных карточек по учету основных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Инвентарный список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Ежегодно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 по нефинансовым активам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Ежеквартально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0504036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Оборотная ведомость</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0504045</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Книга учета бланков строгой отчетности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совершения операций</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0504049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Авансовый отчет</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По мере необходимости формирования регистра</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18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0504054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proofErr w:type="spellStart"/>
            <w:r w:rsidRPr="00123272">
              <w:rPr>
                <w:rFonts w:eastAsia="Calibri"/>
                <w:lang w:eastAsia="en-US"/>
              </w:rPr>
              <w:t>Многографная</w:t>
            </w:r>
            <w:proofErr w:type="spellEnd"/>
            <w:r w:rsidRPr="00123272">
              <w:rPr>
                <w:rFonts w:eastAsia="Calibri"/>
                <w:lang w:eastAsia="en-US"/>
              </w:rPr>
              <w:t xml:space="preserve"> карточка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20</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0504064</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 регистрации обязательств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21</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Журналы операций</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22</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0504072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Главная книга</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Ежемесячно</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23</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остатков на счетах учета денежных 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24</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0504086</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бланков строгой отчетности и денежных документов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25</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0504087</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(сличительная ведомость) по объектам нефинансовых активов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26</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0504088</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 xml:space="preserve">Инвентаризационная опись наличных денежных </w:t>
            </w:r>
            <w:r w:rsidRPr="00123272">
              <w:rPr>
                <w:rFonts w:eastAsia="Calibri"/>
                <w:lang w:eastAsia="en-US"/>
              </w:rPr>
              <w:lastRenderedPageBreak/>
              <w:t>средств</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 xml:space="preserve">При </w:t>
            </w:r>
            <w:r w:rsidRPr="00123272">
              <w:rPr>
                <w:rFonts w:eastAsia="Calibri"/>
                <w:lang w:eastAsia="en-US"/>
              </w:rPr>
              <w:lastRenderedPageBreak/>
              <w:t>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lastRenderedPageBreak/>
              <w:t>27</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0504089</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с покупателями, поставщиками и прочими дебиторами и кредиторами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28</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0504091</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Инвентаризационная опись расчетов по доходам</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r w:rsidR="00123272" w:rsidRPr="00123272" w:rsidTr="006C7D3A">
        <w:tc>
          <w:tcPr>
            <w:tcW w:w="61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29</w:t>
            </w:r>
          </w:p>
        </w:tc>
        <w:tc>
          <w:tcPr>
            <w:tcW w:w="1510"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0504092</w:t>
            </w:r>
          </w:p>
        </w:tc>
        <w:tc>
          <w:tcPr>
            <w:tcW w:w="5522"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lang w:eastAsia="en-US"/>
              </w:rPr>
            </w:pPr>
            <w:r w:rsidRPr="00123272">
              <w:rPr>
                <w:rFonts w:eastAsia="Calibri"/>
                <w:lang w:eastAsia="en-US"/>
              </w:rPr>
              <w:t>Ведомость расхождений по результатам инвентаризации</w:t>
            </w:r>
          </w:p>
        </w:tc>
        <w:tc>
          <w:tcPr>
            <w:tcW w:w="2274"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lang w:eastAsia="en-US"/>
              </w:rPr>
            </w:pPr>
            <w:r w:rsidRPr="00123272">
              <w:rPr>
                <w:rFonts w:eastAsia="Calibri"/>
                <w:lang w:eastAsia="en-US"/>
              </w:rPr>
              <w:t>При инвентаризации</w:t>
            </w:r>
          </w:p>
        </w:tc>
      </w:tr>
    </w:tbl>
    <w:p w:rsidR="00123272" w:rsidRPr="00123272" w:rsidRDefault="00123272" w:rsidP="00123272">
      <w:pPr>
        <w:autoSpaceDE w:val="0"/>
        <w:autoSpaceDN w:val="0"/>
        <w:adjustRightInd w:val="0"/>
        <w:ind w:firstLine="540"/>
        <w:jc w:val="both"/>
        <w:rPr>
          <w:rFonts w:eastAsia="Calibri"/>
          <w:lang w:eastAsia="en-US"/>
        </w:rPr>
      </w:pPr>
    </w:p>
    <w:p w:rsidR="00123272" w:rsidRPr="00123272" w:rsidRDefault="00123272" w:rsidP="00123272">
      <w:pPr>
        <w:spacing w:after="160" w:line="259" w:lineRule="auto"/>
        <w:rPr>
          <w:rFonts w:eastAsia="Calibri"/>
          <w:lang w:eastAsia="en-US"/>
        </w:rPr>
      </w:pPr>
    </w:p>
    <w:p w:rsidR="00123272" w:rsidRPr="00123272" w:rsidRDefault="00123272" w:rsidP="00123272">
      <w:pPr>
        <w:spacing w:before="100" w:beforeAutospacing="1" w:after="100" w:afterAutospacing="1"/>
        <w:jc w:val="right"/>
        <w:rPr>
          <w:rFonts w:ascii="Cambria" w:hAnsi="Cambria"/>
        </w:rPr>
      </w:pPr>
      <w:r w:rsidRPr="00123272">
        <w:rPr>
          <w:rFonts w:ascii="Cambria" w:hAnsi="Cambria"/>
        </w:rPr>
        <w:t xml:space="preserve">  Приложение № 6</w:t>
      </w:r>
      <w:r w:rsidRPr="00123272">
        <w:rPr>
          <w:rFonts w:ascii="Cambria" w:hAnsi="Cambria"/>
          <w:u w:val="single"/>
        </w:rPr>
        <w:br/>
      </w:r>
      <w:r w:rsidRPr="00123272">
        <w:rPr>
          <w:rFonts w:ascii="Cambria" w:hAnsi="Cambria"/>
        </w:rPr>
        <w:t xml:space="preserve">к Учетной политике </w:t>
      </w:r>
    </w:p>
    <w:p w:rsidR="00123272" w:rsidRPr="00123272" w:rsidRDefault="00123272" w:rsidP="00123272">
      <w:pPr>
        <w:spacing w:before="100" w:beforeAutospacing="1" w:after="100" w:afterAutospacing="1"/>
        <w:jc w:val="right"/>
        <w:rPr>
          <w:rFonts w:ascii="Cambria" w:hAnsi="Cambria"/>
        </w:rPr>
      </w:pPr>
    </w:p>
    <w:p w:rsidR="00123272" w:rsidRPr="00123272" w:rsidRDefault="00123272" w:rsidP="00123272">
      <w:pPr>
        <w:jc w:val="center"/>
        <w:rPr>
          <w:b/>
          <w:sz w:val="28"/>
          <w:szCs w:val="28"/>
        </w:rPr>
      </w:pPr>
      <w:r w:rsidRPr="00123272">
        <w:rPr>
          <w:b/>
          <w:sz w:val="28"/>
          <w:szCs w:val="28"/>
        </w:rPr>
        <w:t>Положение о внутреннем контроле</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1. Общие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1.1. Настоящее положение о внутреннем контроле разработано в соответствии с законодательством РФ и уставом учреждения, устанавливает единые цели, правила и принципы проведения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1.2. Внутренний контроль направлен на создание системы соблюдения законодательства РФ в сфере финансовой деятельности, повышение качества составления и достоверности бухгалтерской отчетности и ведения бухгалтерского учета, а также на повышение результативности использования средств бюджета.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1.3. Основной целью внутреннего контроля является подтверждение достоверности бухгалтерского учета и отчетности учреждения, соблюдение действующего законодательства РФ, регулирующего порядок осуществления финансово-хозяйственной деятельности. Система контроля призвана обеспечить: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точность и полноту документации бухгалтерского учета;</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lastRenderedPageBreak/>
        <w:t>своевременность подготовки достоверной бухгалтерской отчетности;</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предотвращение ошибок и искажений;</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 xml:space="preserve">исполнение приказов и распоряжений руководителя учреждения; </w:t>
      </w:r>
    </w:p>
    <w:p w:rsidR="00123272" w:rsidRPr="00123272" w:rsidRDefault="00123272" w:rsidP="00123272">
      <w:pPr>
        <w:numPr>
          <w:ilvl w:val="0"/>
          <w:numId w:val="51"/>
        </w:numPr>
        <w:spacing w:before="100" w:beforeAutospacing="1" w:after="100" w:afterAutospacing="1" w:line="276" w:lineRule="auto"/>
        <w:contextualSpacing/>
        <w:jc w:val="both"/>
        <w:rPr>
          <w:sz w:val="28"/>
          <w:szCs w:val="28"/>
        </w:rPr>
      </w:pPr>
      <w:r w:rsidRPr="00123272">
        <w:rPr>
          <w:sz w:val="28"/>
          <w:szCs w:val="28"/>
        </w:rPr>
        <w:t>сохранность имущества учреждения.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1.4. Основными задачами внутреннего контроля являются: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проводимых финансовых операций в части финансово-хозяйственной деятельности и их отражение в бухгалтерском учете и отчетности требованиям нормативных правовых актов;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установление соответствия осуществляемых операций регламентам, полномочиям сотрудников; </w:t>
      </w:r>
    </w:p>
    <w:p w:rsidR="00123272" w:rsidRPr="00123272" w:rsidRDefault="00123272" w:rsidP="00123272">
      <w:pPr>
        <w:numPr>
          <w:ilvl w:val="0"/>
          <w:numId w:val="52"/>
        </w:numPr>
        <w:spacing w:before="100" w:beforeAutospacing="1" w:after="100" w:afterAutospacing="1" w:line="276" w:lineRule="auto"/>
        <w:contextualSpacing/>
        <w:jc w:val="both"/>
        <w:rPr>
          <w:sz w:val="28"/>
          <w:szCs w:val="28"/>
        </w:rPr>
      </w:pPr>
      <w:r w:rsidRPr="00123272">
        <w:rPr>
          <w:sz w:val="28"/>
          <w:szCs w:val="28"/>
        </w:rPr>
        <w:t xml:space="preserve">соблюдение установленных технологических процессов и операций при осуществлении функциональной деятельности. </w:t>
      </w:r>
    </w:p>
    <w:p w:rsidR="00123272" w:rsidRPr="00123272" w:rsidRDefault="00123272" w:rsidP="00123272">
      <w:pPr>
        <w:spacing w:before="100" w:beforeAutospacing="1" w:after="100" w:afterAutospacing="1"/>
        <w:ind w:left="720"/>
        <w:contextualSpacing/>
        <w:jc w:val="both"/>
        <w:rPr>
          <w:sz w:val="28"/>
          <w:szCs w:val="28"/>
        </w:rPr>
      </w:pPr>
    </w:p>
    <w:p w:rsidR="00123272" w:rsidRPr="00123272" w:rsidRDefault="00123272" w:rsidP="00123272">
      <w:pPr>
        <w:numPr>
          <w:ilvl w:val="1"/>
          <w:numId w:val="54"/>
        </w:numPr>
        <w:spacing w:before="100" w:beforeAutospacing="1" w:after="100" w:afterAutospacing="1" w:line="276" w:lineRule="auto"/>
        <w:contextualSpacing/>
        <w:jc w:val="both"/>
        <w:rPr>
          <w:sz w:val="28"/>
          <w:szCs w:val="28"/>
        </w:rPr>
      </w:pPr>
      <w:r w:rsidRPr="00123272">
        <w:rPr>
          <w:sz w:val="28"/>
          <w:szCs w:val="28"/>
        </w:rPr>
        <w:t xml:space="preserve">Внутренний контроль в учреждении основываются на следующих принципах: </w:t>
      </w:r>
    </w:p>
    <w:p w:rsidR="00123272" w:rsidRPr="00123272" w:rsidRDefault="00123272" w:rsidP="00123272">
      <w:pPr>
        <w:spacing w:before="100" w:beforeAutospacing="1" w:after="100" w:afterAutospacing="1"/>
        <w:ind w:left="360"/>
        <w:contextualSpacing/>
        <w:jc w:val="both"/>
        <w:rPr>
          <w:sz w:val="28"/>
          <w:szCs w:val="28"/>
        </w:rPr>
      </w:pP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законности – неуклонное и точное соблюдение всеми субъектами внутреннего контроля норм и правил, установленных нормативными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независимости – субъекты внутреннего контроля при выполнении своих функциональных обязанностей независимы от объектов внутреннего контроля;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объективности – внутренний контроль осуществляется с использованием фактических документальных данных в порядке, установленном законодательством РФ, путем применения методов, обеспечивающих получение полной и достоверной информации;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 xml:space="preserve">принцип ответственности – каждый субъект внутреннего контроля за ненадлежащее выполнение контрольных функций несет ответственность в соответствии с законодательством РФ; </w:t>
      </w:r>
    </w:p>
    <w:p w:rsidR="00123272" w:rsidRPr="00123272" w:rsidRDefault="00123272" w:rsidP="00123272">
      <w:pPr>
        <w:numPr>
          <w:ilvl w:val="0"/>
          <w:numId w:val="53"/>
        </w:numPr>
        <w:spacing w:before="100" w:beforeAutospacing="1" w:after="100" w:afterAutospacing="1" w:line="276" w:lineRule="auto"/>
        <w:contextualSpacing/>
        <w:jc w:val="both"/>
        <w:rPr>
          <w:sz w:val="28"/>
          <w:szCs w:val="28"/>
        </w:rPr>
      </w:pPr>
      <w:r w:rsidRPr="00123272">
        <w:rPr>
          <w:sz w:val="28"/>
          <w:szCs w:val="28"/>
        </w:rPr>
        <w:t>принцип системности – проведение контрольных мероприятий всех сторон деятельности объекта внутреннего контроля и его взаимосвязей в структуре управления.</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1.6. Система внутреннего контроля учреждения включает в себя следующие взаимосвязанные компоненты: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lastRenderedPageBreak/>
        <w:t xml:space="preserve">контрольная среда, включающая в себя соблюдение принципов осуществления внутреннего контроля, профессиональную и коммуникативную компетентность сотрудников учреждения, их стиль работы, организационную структуру, наделение ответственностью и полномочиями;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оценка рисков – представляющая собой идентификацию и анализ соответствующих рисков при достижении определенных задач, связанных между собой на различных уровнях;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контролю, обобщающая политику и процедуры, которые помогают гарантировать выполнение приказов и распоряжений руководства и требований законодательства РФ;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 xml:space="preserve">деятельность по информационному обеспечению и обмену информацией, направленная на своевременное и эффективное выявление данных, их регистрацию и обмен ими, в целях формирования у всех субъектов внутреннего контроля понимания принятых в учреждении политики и процедур внутреннего контроля и обеспечения их исполнения; </w:t>
      </w:r>
    </w:p>
    <w:p w:rsidR="00123272" w:rsidRPr="00123272" w:rsidRDefault="00123272" w:rsidP="00123272">
      <w:pPr>
        <w:numPr>
          <w:ilvl w:val="0"/>
          <w:numId w:val="55"/>
        </w:numPr>
        <w:spacing w:before="100" w:beforeAutospacing="1" w:after="100" w:afterAutospacing="1" w:line="276" w:lineRule="auto"/>
        <w:contextualSpacing/>
        <w:jc w:val="both"/>
        <w:rPr>
          <w:sz w:val="28"/>
          <w:szCs w:val="28"/>
        </w:rPr>
      </w:pPr>
      <w:r w:rsidRPr="00123272">
        <w:rPr>
          <w:sz w:val="28"/>
          <w:szCs w:val="28"/>
        </w:rPr>
        <w:t>мониторинг системы внутреннего контроля – процесс, включающий в себя функции управления и надзора, во время которого оценивается качество работы системы внутреннего контроля.</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2. Организация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2.1. Внутренний контроль в учреждении осуществляется в следующих формах: </w:t>
      </w:r>
    </w:p>
    <w:p w:rsidR="00123272" w:rsidRPr="00123272" w:rsidRDefault="00123272" w:rsidP="00123272">
      <w:pPr>
        <w:jc w:val="both"/>
        <w:rPr>
          <w:sz w:val="28"/>
          <w:szCs w:val="28"/>
        </w:rPr>
      </w:pPr>
      <w:r w:rsidRPr="00123272">
        <w:rPr>
          <w:b/>
          <w:sz w:val="28"/>
          <w:szCs w:val="28"/>
        </w:rPr>
        <w:t>Предварительный контроль</w:t>
      </w:r>
      <w:r w:rsidRPr="00123272">
        <w:rPr>
          <w:sz w:val="28"/>
          <w:szCs w:val="28"/>
        </w:rPr>
        <w:t xml:space="preserve"> </w:t>
      </w:r>
    </w:p>
    <w:p w:rsidR="00123272" w:rsidRPr="00123272" w:rsidRDefault="00123272" w:rsidP="00123272">
      <w:pPr>
        <w:spacing w:after="100" w:afterAutospacing="1"/>
        <w:jc w:val="both"/>
        <w:rPr>
          <w:sz w:val="28"/>
          <w:szCs w:val="28"/>
        </w:rPr>
      </w:pPr>
      <w:r w:rsidRPr="00123272">
        <w:rPr>
          <w:sz w:val="28"/>
          <w:szCs w:val="28"/>
        </w:rPr>
        <w:t>Контроль осуществляется до регистрации хозяйственной операции. Позволяет определить, правомерность проведения операции, полноту и правильность отражения операции в первичном учетном документе. Предварительный контроль осуществляется:</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юридического отдела</w:t>
      </w:r>
      <w:r w:rsidRPr="00123272">
        <w:rPr>
          <w:sz w:val="28"/>
          <w:szCs w:val="28"/>
        </w:rPr>
        <w:t xml:space="preserve"> - при составлении документов </w:t>
      </w:r>
    </w:p>
    <w:p w:rsidR="00123272" w:rsidRPr="00123272" w:rsidRDefault="00123272" w:rsidP="00123272">
      <w:pPr>
        <w:numPr>
          <w:ilvl w:val="0"/>
          <w:numId w:val="58"/>
        </w:numPr>
        <w:spacing w:after="100" w:afterAutospacing="1" w:line="276" w:lineRule="auto"/>
        <w:contextualSpacing/>
        <w:jc w:val="both"/>
        <w:rPr>
          <w:sz w:val="28"/>
          <w:szCs w:val="28"/>
        </w:rPr>
      </w:pPr>
      <w:r w:rsidRPr="00123272">
        <w:rPr>
          <w:b/>
          <w:i/>
          <w:sz w:val="28"/>
          <w:szCs w:val="28"/>
        </w:rPr>
        <w:t>Сотрудниками отдела экономического прогнозирования и анализа</w:t>
      </w:r>
      <w:r w:rsidRPr="00123272">
        <w:rPr>
          <w:sz w:val="28"/>
          <w:szCs w:val="28"/>
        </w:rPr>
        <w:t xml:space="preserve"> – при формировании Плана закупок учреждения </w:t>
      </w:r>
    </w:p>
    <w:p w:rsidR="00123272" w:rsidRPr="00123272" w:rsidRDefault="00123272" w:rsidP="00123272">
      <w:pPr>
        <w:jc w:val="both"/>
        <w:rPr>
          <w:sz w:val="28"/>
          <w:szCs w:val="28"/>
        </w:rPr>
      </w:pPr>
      <w:r w:rsidRPr="00123272">
        <w:rPr>
          <w:b/>
          <w:sz w:val="28"/>
          <w:szCs w:val="28"/>
        </w:rPr>
        <w:t>Текущий контроль</w:t>
      </w:r>
      <w:r w:rsidRPr="00123272">
        <w:rPr>
          <w:sz w:val="28"/>
          <w:szCs w:val="28"/>
        </w:rPr>
        <w:t xml:space="preserve"> </w:t>
      </w:r>
    </w:p>
    <w:p w:rsidR="00123272" w:rsidRPr="00123272" w:rsidRDefault="00123272" w:rsidP="00123272">
      <w:pPr>
        <w:spacing w:after="100" w:afterAutospacing="1"/>
        <w:jc w:val="both"/>
        <w:rPr>
          <w:b/>
          <w:sz w:val="28"/>
          <w:szCs w:val="28"/>
        </w:rPr>
      </w:pPr>
      <w:r w:rsidRPr="00123272">
        <w:rPr>
          <w:sz w:val="28"/>
          <w:szCs w:val="28"/>
        </w:rPr>
        <w:t xml:space="preserve">Контроль осуществляется в виде повседневного анализа и контроля правильности документального оформления фактов хозяйственной жизни, их регистрации в первичных учетных документах, ведения бухгалтерского учета. За проведение текущего контроля отвечают все сотрудники учреждения при формировании и регистрации первичных учетных </w:t>
      </w:r>
      <w:r w:rsidRPr="00123272">
        <w:rPr>
          <w:sz w:val="28"/>
          <w:szCs w:val="28"/>
        </w:rPr>
        <w:lastRenderedPageBreak/>
        <w:t xml:space="preserve">документов и регистров бухгалтерского учета в соответствии с </w:t>
      </w:r>
      <w:r w:rsidRPr="00123272">
        <w:rPr>
          <w:b/>
          <w:sz w:val="28"/>
          <w:szCs w:val="28"/>
        </w:rPr>
        <w:t xml:space="preserve">Графиком документооборота (Приложение № 4 к настоящей Учетной политике). </w:t>
      </w:r>
    </w:p>
    <w:p w:rsidR="00123272" w:rsidRPr="00123272" w:rsidRDefault="00123272" w:rsidP="00123272">
      <w:pPr>
        <w:jc w:val="both"/>
        <w:rPr>
          <w:b/>
          <w:sz w:val="28"/>
          <w:szCs w:val="28"/>
        </w:rPr>
      </w:pPr>
      <w:r w:rsidRPr="00123272">
        <w:rPr>
          <w:b/>
          <w:sz w:val="28"/>
          <w:szCs w:val="28"/>
        </w:rPr>
        <w:t>Последующий контроль</w:t>
      </w:r>
    </w:p>
    <w:p w:rsidR="00123272" w:rsidRPr="00123272" w:rsidRDefault="00123272" w:rsidP="00123272">
      <w:pPr>
        <w:spacing w:after="100" w:afterAutospacing="1"/>
        <w:jc w:val="both"/>
        <w:rPr>
          <w:sz w:val="28"/>
          <w:szCs w:val="28"/>
        </w:rPr>
      </w:pPr>
      <w:r w:rsidRPr="00123272">
        <w:rPr>
          <w:sz w:val="28"/>
          <w:szCs w:val="28"/>
        </w:rPr>
        <w:t xml:space="preserve">Контроль проводится по итогам совершения хозяйственных операций. Осуществляется путем анализа и проверки бухгалтерской документации и отчетности, проведения инвентаризаций и иных необходимых процедур. Для проведения последующего контроля приказом учреждения создается </w:t>
      </w:r>
      <w:r w:rsidRPr="00123272">
        <w:rPr>
          <w:b/>
          <w:sz w:val="28"/>
          <w:szCs w:val="28"/>
        </w:rPr>
        <w:t xml:space="preserve">Комиссия по внутреннему контролю (далее – Комиссия). </w:t>
      </w:r>
      <w:r w:rsidRPr="00123272">
        <w:rPr>
          <w:sz w:val="28"/>
          <w:szCs w:val="28"/>
        </w:rPr>
        <w:t xml:space="preserve">Персональный состав Комиссии и председатель Комиссии определяются Распоряжением главы муниципального района.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Система последующего контроля состояния бухгалтерского учета включает в себя надзор и проверку: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соблюдения требований законодательства РФ, регулирующего порядок осуществления финансово-хозяйственной деятельности;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предотвращения возможных ошибок и искажений в учете и отчетности;</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 xml:space="preserve">исполнения приказов и распоряжений руководства; </w:t>
      </w:r>
    </w:p>
    <w:p w:rsidR="00123272" w:rsidRPr="00123272" w:rsidRDefault="00123272" w:rsidP="00123272">
      <w:pPr>
        <w:numPr>
          <w:ilvl w:val="0"/>
          <w:numId w:val="56"/>
        </w:numPr>
        <w:spacing w:before="100" w:beforeAutospacing="1" w:after="100" w:afterAutospacing="1" w:line="276" w:lineRule="auto"/>
        <w:contextualSpacing/>
        <w:jc w:val="both"/>
        <w:rPr>
          <w:sz w:val="28"/>
          <w:szCs w:val="28"/>
        </w:rPr>
      </w:pPr>
      <w:r w:rsidRPr="00123272">
        <w:rPr>
          <w:sz w:val="28"/>
          <w:szCs w:val="28"/>
        </w:rPr>
        <w:t>контроля за сохранностью финансовых и нефинансовых активов учреждения.</w:t>
      </w:r>
    </w:p>
    <w:p w:rsidR="00123272" w:rsidRPr="00123272" w:rsidRDefault="00123272" w:rsidP="00123272">
      <w:pPr>
        <w:spacing w:before="100" w:beforeAutospacing="1" w:after="200"/>
        <w:jc w:val="both"/>
        <w:rPr>
          <w:sz w:val="28"/>
          <w:szCs w:val="28"/>
        </w:rPr>
      </w:pPr>
      <w:r w:rsidRPr="00123272">
        <w:rPr>
          <w:sz w:val="28"/>
          <w:szCs w:val="28"/>
        </w:rPr>
        <w:t>2.2. Учреждением устанавливается следующий График контрольных мероприятий:</w:t>
      </w:r>
    </w:p>
    <w:tbl>
      <w:tblPr>
        <w:tblW w:w="10855" w:type="dxa"/>
        <w:jc w:val="center"/>
        <w:tblCellSpacing w:w="5" w:type="nil"/>
        <w:tblLayout w:type="fixed"/>
        <w:tblCellMar>
          <w:left w:w="75" w:type="dxa"/>
          <w:right w:w="75" w:type="dxa"/>
        </w:tblCellMar>
        <w:tblLook w:val="0000" w:firstRow="0" w:lastRow="0" w:firstColumn="0" w:lastColumn="0" w:noHBand="0" w:noVBand="0"/>
      </w:tblPr>
      <w:tblGrid>
        <w:gridCol w:w="3055"/>
        <w:gridCol w:w="2410"/>
        <w:gridCol w:w="2797"/>
        <w:gridCol w:w="2593"/>
      </w:tblGrid>
      <w:tr w:rsidR="00123272" w:rsidRPr="00123272" w:rsidTr="006C7D3A">
        <w:trPr>
          <w:tblCellSpacing w:w="5" w:type="nil"/>
          <w:jc w:val="center"/>
        </w:trPr>
        <w:tc>
          <w:tcPr>
            <w:tcW w:w="3055"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Проводимое мероприятие контроля</w:t>
            </w:r>
          </w:p>
        </w:tc>
        <w:tc>
          <w:tcPr>
            <w:tcW w:w="2410"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Периодичность проведения</w:t>
            </w:r>
          </w:p>
        </w:tc>
        <w:tc>
          <w:tcPr>
            <w:tcW w:w="2797"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Ответственные лица</w:t>
            </w:r>
          </w:p>
        </w:tc>
        <w:tc>
          <w:tcPr>
            <w:tcW w:w="2593" w:type="dxa"/>
            <w:tcBorders>
              <w:top w:val="single" w:sz="4" w:space="0" w:color="auto"/>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b/>
                <w:sz w:val="28"/>
                <w:szCs w:val="28"/>
              </w:rPr>
            </w:pPr>
            <w:r w:rsidRPr="00123272">
              <w:rPr>
                <w:b/>
                <w:sz w:val="28"/>
                <w:szCs w:val="28"/>
              </w:rPr>
              <w:t>Документ, оформляющий результат</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Проверка расчетов с поставщиками        </w:t>
            </w:r>
            <w:r w:rsidRPr="00123272">
              <w:rPr>
                <w:sz w:val="28"/>
                <w:szCs w:val="28"/>
              </w:rPr>
              <w:br/>
              <w:t xml:space="preserve">и подрядчиками, заказчиками                   </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квартал</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сверки расчетов</w:t>
            </w:r>
          </w:p>
        </w:tc>
      </w:tr>
      <w:tr w:rsidR="00123272" w:rsidRPr="00123272" w:rsidTr="006C7D3A">
        <w:trPr>
          <w:trHeight w:val="400"/>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Проверка денежной наличности в кассе 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Один раз в месяц</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Комиссия по внутреннему контролю</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Инвентаризационная опись (ф. 0504088)</w:t>
            </w:r>
          </w:p>
        </w:tc>
      </w:tr>
      <w:tr w:rsidR="00123272" w:rsidRPr="00123272" w:rsidTr="006C7D3A">
        <w:trPr>
          <w:tblCellSpacing w:w="5" w:type="nil"/>
          <w:jc w:val="center"/>
        </w:trPr>
        <w:tc>
          <w:tcPr>
            <w:tcW w:w="3055"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rPr>
                <w:sz w:val="28"/>
                <w:szCs w:val="28"/>
              </w:rPr>
            </w:pPr>
            <w:r w:rsidRPr="00123272">
              <w:rPr>
                <w:sz w:val="28"/>
                <w:szCs w:val="28"/>
              </w:rPr>
              <w:t xml:space="preserve">Инвентаризация имущества и обязательств </w:t>
            </w:r>
            <w:r w:rsidRPr="00123272">
              <w:rPr>
                <w:sz w:val="28"/>
                <w:szCs w:val="28"/>
              </w:rPr>
              <w:lastRenderedPageBreak/>
              <w:t>учреждения</w:t>
            </w:r>
          </w:p>
        </w:tc>
        <w:tc>
          <w:tcPr>
            <w:tcW w:w="2410"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 xml:space="preserve">Ежегодно, перед составлением годовой </w:t>
            </w:r>
            <w:r w:rsidRPr="00123272">
              <w:rPr>
                <w:sz w:val="28"/>
                <w:szCs w:val="28"/>
              </w:rPr>
              <w:lastRenderedPageBreak/>
              <w:t>отчетности</w:t>
            </w:r>
          </w:p>
        </w:tc>
        <w:tc>
          <w:tcPr>
            <w:tcW w:w="2797"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lastRenderedPageBreak/>
              <w:t>Комиссия по инвентаризации</w:t>
            </w:r>
          </w:p>
        </w:tc>
        <w:tc>
          <w:tcPr>
            <w:tcW w:w="2593" w:type="dxa"/>
            <w:tcBorders>
              <w:left w:val="single" w:sz="4" w:space="0" w:color="auto"/>
              <w:bottom w:val="single" w:sz="4" w:space="0" w:color="auto"/>
              <w:right w:val="single" w:sz="4" w:space="0" w:color="auto"/>
            </w:tcBorders>
          </w:tcPr>
          <w:p w:rsidR="00123272" w:rsidRPr="00123272" w:rsidRDefault="00123272" w:rsidP="00123272">
            <w:pPr>
              <w:widowControl w:val="0"/>
              <w:autoSpaceDE w:val="0"/>
              <w:autoSpaceDN w:val="0"/>
              <w:adjustRightInd w:val="0"/>
              <w:jc w:val="center"/>
              <w:rPr>
                <w:sz w:val="28"/>
                <w:szCs w:val="28"/>
              </w:rPr>
            </w:pPr>
            <w:r w:rsidRPr="00123272">
              <w:rPr>
                <w:sz w:val="28"/>
                <w:szCs w:val="28"/>
              </w:rPr>
              <w:t>Акт о результатах инвентаризации (ф. 0504835)</w:t>
            </w:r>
          </w:p>
        </w:tc>
      </w:tr>
    </w:tbl>
    <w:p w:rsidR="00123272" w:rsidRPr="00123272" w:rsidRDefault="00123272" w:rsidP="00123272">
      <w:pPr>
        <w:widowControl w:val="0"/>
        <w:autoSpaceDE w:val="0"/>
        <w:autoSpaceDN w:val="0"/>
        <w:adjustRightInd w:val="0"/>
        <w:spacing w:after="200" w:line="276" w:lineRule="auto"/>
        <w:jc w:val="both"/>
        <w:rPr>
          <w:sz w:val="28"/>
          <w:szCs w:val="28"/>
        </w:rPr>
      </w:pPr>
      <w:hyperlink r:id="rId21" w:history="1">
        <w:r w:rsidRPr="00123272">
          <w:rPr>
            <w:rFonts w:eastAsia="Calibri"/>
            <w:i/>
            <w:iCs/>
            <w:sz w:val="28"/>
            <w:szCs w:val="28"/>
            <w:lang w:eastAsia="en-US"/>
          </w:rPr>
          <w:br/>
        </w:r>
      </w:hyperlink>
      <w:r w:rsidRPr="00123272">
        <w:rPr>
          <w:sz w:val="28"/>
          <w:szCs w:val="28"/>
        </w:rPr>
        <w:t xml:space="preserve">2.3. Последующий контроль осуществляется путем проведения как плановых, так и внеплановых проверок. Плановые проверки проводятся с периодичностью, определенной Графиком проверок (п. 2.2 настоящего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Основными объектами плановой проверки являются: соблюдение законодательства РФ, регулирующего порядок ведения бухгалтерского учета и норм учетной политики, полнота и правильность документального оформления операций.</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В ходе проведения внеплановой проверки осуществляется контроль по вопросам, в отношении которых есть информация о возможных нарушениях. Внеплановые проверки проводятся по решению Председателя Комиссии или по Приказу руководителя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2.4. Лица, ответственные за проведение контрольного мероприятия, осуществляют анализ выявленных нарушений, определяют их причины и разрабатывают предложения для принятия мер по их устранению и недопущению в дальнейшем.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2.5. Результаты проведения предварительного и текущего контроля оформляются в виде </w:t>
      </w:r>
      <w:r w:rsidRPr="00123272">
        <w:rPr>
          <w:b/>
          <w:sz w:val="28"/>
          <w:szCs w:val="28"/>
        </w:rPr>
        <w:t>Служебных записок</w:t>
      </w:r>
      <w:r w:rsidRPr="00123272">
        <w:rPr>
          <w:sz w:val="28"/>
          <w:szCs w:val="28"/>
        </w:rPr>
        <w:t xml:space="preserve"> на имя руководителя учреждения, в которых описываются: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Характер выявленных нарушений, включая возможные последствия для учреждения</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 xml:space="preserve">Предложения по исправлению выявленного нарушения </w:t>
      </w:r>
    </w:p>
    <w:p w:rsidR="00123272" w:rsidRPr="00123272" w:rsidRDefault="00123272" w:rsidP="00123272">
      <w:pPr>
        <w:numPr>
          <w:ilvl w:val="0"/>
          <w:numId w:val="59"/>
        </w:numPr>
        <w:spacing w:before="100" w:beforeAutospacing="1" w:after="100" w:afterAutospacing="1" w:line="276" w:lineRule="auto"/>
        <w:contextualSpacing/>
        <w:jc w:val="both"/>
        <w:rPr>
          <w:sz w:val="28"/>
          <w:szCs w:val="28"/>
        </w:rPr>
      </w:pPr>
      <w:r w:rsidRPr="00123272">
        <w:rPr>
          <w:sz w:val="28"/>
          <w:szCs w:val="28"/>
        </w:rPr>
        <w:t>Рекомендации по предотвращению появления указанных нарушений в будущем</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2.6. Работники учреждения, допустившие недостатки, искажения и нарушения, в письменной форме представляют объяснения по вопросам, относящимся к результатам проведения контроля. </w:t>
      </w:r>
    </w:p>
    <w:p w:rsidR="00123272" w:rsidRPr="00123272" w:rsidRDefault="00123272" w:rsidP="00123272">
      <w:pPr>
        <w:spacing w:before="100" w:beforeAutospacing="1" w:after="100" w:afterAutospacing="1"/>
        <w:jc w:val="both"/>
        <w:rPr>
          <w:b/>
          <w:sz w:val="28"/>
          <w:szCs w:val="28"/>
        </w:rPr>
      </w:pPr>
      <w:r w:rsidRPr="00123272">
        <w:rPr>
          <w:b/>
          <w:sz w:val="28"/>
          <w:szCs w:val="28"/>
        </w:rPr>
        <w:t xml:space="preserve">3. Субъекты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3.1. К субъектам внутреннего контроля относятся: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руководитель учреждения и его заместители;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lastRenderedPageBreak/>
        <w:t xml:space="preserve">комиссия по внутреннему контролю; </w:t>
      </w:r>
    </w:p>
    <w:p w:rsidR="00123272" w:rsidRPr="00123272" w:rsidRDefault="00123272" w:rsidP="00123272">
      <w:pPr>
        <w:numPr>
          <w:ilvl w:val="0"/>
          <w:numId w:val="57"/>
        </w:numPr>
        <w:spacing w:before="100" w:beforeAutospacing="1" w:after="100" w:afterAutospacing="1" w:line="276" w:lineRule="auto"/>
        <w:contextualSpacing/>
        <w:jc w:val="both"/>
        <w:rPr>
          <w:sz w:val="28"/>
          <w:szCs w:val="28"/>
        </w:rPr>
      </w:pPr>
      <w:r w:rsidRPr="00123272">
        <w:rPr>
          <w:sz w:val="28"/>
          <w:szCs w:val="28"/>
        </w:rPr>
        <w:t xml:space="preserve">заместители руководителя и работники учреждения, составляющие и регистрирующие первичные документы, поименованные в Графике документооборота.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3.2. Разграничение полномочий и ответственности органов, задействованных в функционировании системы внутреннего контроля, определяется Графиком документооборота, а также организационно-распорядительными документами учреждения и должностными инструкциями работников. </w:t>
      </w:r>
    </w:p>
    <w:p w:rsidR="00123272" w:rsidRPr="00123272" w:rsidRDefault="00123272" w:rsidP="00123272">
      <w:pPr>
        <w:tabs>
          <w:tab w:val="left" w:pos="3104"/>
        </w:tabs>
        <w:spacing w:before="100" w:beforeAutospacing="1" w:after="100" w:afterAutospacing="1"/>
        <w:jc w:val="both"/>
        <w:rPr>
          <w:sz w:val="28"/>
          <w:szCs w:val="28"/>
        </w:rPr>
      </w:pPr>
      <w:r w:rsidRPr="00123272">
        <w:rPr>
          <w:b/>
          <w:bCs/>
          <w:sz w:val="28"/>
          <w:szCs w:val="28"/>
        </w:rPr>
        <w:t xml:space="preserve">4. Ответственность </w:t>
      </w:r>
      <w:r w:rsidRPr="00123272">
        <w:rPr>
          <w:b/>
          <w:bCs/>
          <w:sz w:val="28"/>
          <w:szCs w:val="28"/>
        </w:rPr>
        <w:tab/>
      </w:r>
    </w:p>
    <w:p w:rsidR="00123272" w:rsidRPr="00123272" w:rsidRDefault="00123272" w:rsidP="00123272">
      <w:pPr>
        <w:spacing w:before="100" w:beforeAutospacing="1" w:after="100" w:afterAutospacing="1"/>
        <w:jc w:val="both"/>
        <w:rPr>
          <w:sz w:val="28"/>
          <w:szCs w:val="28"/>
        </w:rPr>
      </w:pPr>
      <w:r w:rsidRPr="00123272">
        <w:rPr>
          <w:sz w:val="28"/>
          <w:szCs w:val="28"/>
        </w:rPr>
        <w:t>4.1. Ответственность за организацию и функционирование системы внутреннего контроля возлагается на главу муниципального района.</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4.2. Лица, допустившие недостатки, искажения и нарушения, несут дисциплинарную ответственность в соответствии с требованиями </w:t>
      </w:r>
      <w:hyperlink r:id="rId22" w:history="1">
        <w:r w:rsidRPr="00123272">
          <w:rPr>
            <w:sz w:val="28"/>
            <w:szCs w:val="28"/>
          </w:rPr>
          <w:t>ТК РФ</w:t>
        </w:r>
      </w:hyperlink>
      <w:r w:rsidRPr="00123272">
        <w:rPr>
          <w:sz w:val="28"/>
          <w:szCs w:val="28"/>
        </w:rPr>
        <w:t xml:space="preserve">. </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5. Оценка состояния системы внутреннего контроля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5.1. Оценка эффективности системы внутреннего контроля в учреждении осуществляется субъектами внутреннего контроля и рассматривается на совещаниях, проводимых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5.2. Непосредственная оценка адекватности, достаточности и эффективности системы внутреннего контроля, а также контроль за соблюдением процедур внутреннего контроля осуществляется Комиссией по внутреннему контролю. </w:t>
      </w:r>
    </w:p>
    <w:p w:rsidR="00123272" w:rsidRPr="00123272" w:rsidRDefault="00123272" w:rsidP="00123272">
      <w:pPr>
        <w:spacing w:before="100" w:beforeAutospacing="1" w:after="100" w:afterAutospacing="1"/>
        <w:jc w:val="both"/>
        <w:rPr>
          <w:sz w:val="28"/>
          <w:szCs w:val="28"/>
        </w:rPr>
      </w:pPr>
      <w:r w:rsidRPr="00123272">
        <w:rPr>
          <w:sz w:val="28"/>
          <w:szCs w:val="28"/>
        </w:rPr>
        <w:t>В рамках указанных полномочий Председатель Комиссии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предложения по их совершенствованию по мере необходимости.</w:t>
      </w:r>
    </w:p>
    <w:p w:rsidR="00123272" w:rsidRPr="00123272" w:rsidRDefault="00123272" w:rsidP="00123272">
      <w:pPr>
        <w:spacing w:before="100" w:beforeAutospacing="1" w:after="100" w:afterAutospacing="1"/>
        <w:jc w:val="both"/>
        <w:rPr>
          <w:sz w:val="28"/>
          <w:szCs w:val="28"/>
        </w:rPr>
      </w:pPr>
      <w:r w:rsidRPr="00123272">
        <w:rPr>
          <w:b/>
          <w:bCs/>
          <w:sz w:val="28"/>
          <w:szCs w:val="28"/>
        </w:rPr>
        <w:t xml:space="preserve">6. Заключительные положения </w:t>
      </w:r>
    </w:p>
    <w:p w:rsidR="00123272" w:rsidRPr="00123272" w:rsidRDefault="00123272" w:rsidP="00123272">
      <w:pPr>
        <w:spacing w:before="100" w:beforeAutospacing="1" w:after="100" w:afterAutospacing="1"/>
        <w:jc w:val="both"/>
        <w:rPr>
          <w:sz w:val="28"/>
          <w:szCs w:val="28"/>
        </w:rPr>
      </w:pPr>
      <w:r w:rsidRPr="00123272">
        <w:rPr>
          <w:sz w:val="28"/>
          <w:szCs w:val="28"/>
        </w:rPr>
        <w:t xml:space="preserve">6.1. Все изменения и дополнения к настоящему положению утверждаются руководителем учреждения. </w:t>
      </w:r>
    </w:p>
    <w:p w:rsidR="00123272" w:rsidRPr="00123272" w:rsidRDefault="00123272" w:rsidP="00123272">
      <w:pPr>
        <w:spacing w:before="100" w:beforeAutospacing="1" w:after="100" w:afterAutospacing="1"/>
        <w:jc w:val="both"/>
        <w:rPr>
          <w:sz w:val="28"/>
          <w:szCs w:val="28"/>
        </w:rPr>
      </w:pPr>
      <w:r w:rsidRPr="00123272">
        <w:rPr>
          <w:sz w:val="28"/>
          <w:szCs w:val="28"/>
        </w:rPr>
        <w:lastRenderedPageBreak/>
        <w:t xml:space="preserve">6.2. Если в результате изменения действующего законодательства РФ отдельные статьи настоящего положения вступят с ним в противоречие, они утрачивают силу, преимущественную силу имеют положения действующего законодательства РФ. </w:t>
      </w:r>
    </w:p>
    <w:p w:rsidR="00123272" w:rsidRPr="00123272" w:rsidRDefault="00123272" w:rsidP="00123272">
      <w:pPr>
        <w:pStyle w:val="1"/>
        <w:jc w:val="right"/>
        <w:rPr>
          <w:rFonts w:ascii="Cambria" w:eastAsia="Times New Roman" w:hAnsi="Cambria" w:cs="Times New Roman"/>
          <w:bCs/>
          <w:color w:val="auto"/>
          <w:kern w:val="32"/>
          <w:sz w:val="24"/>
          <w:szCs w:val="24"/>
        </w:rPr>
      </w:pPr>
      <w:r w:rsidRPr="00123272">
        <w:rPr>
          <w:sz w:val="28"/>
          <w:szCs w:val="28"/>
        </w:rPr>
        <w:br/>
      </w:r>
      <w:r w:rsidRPr="00123272">
        <w:rPr>
          <w:sz w:val="28"/>
          <w:szCs w:val="28"/>
        </w:rPr>
        <w:br/>
      </w:r>
      <w:r w:rsidRPr="00123272">
        <w:rPr>
          <w:rFonts w:ascii="Cambria" w:eastAsia="Times New Roman" w:hAnsi="Cambria" w:cs="Times New Roman"/>
          <w:bCs/>
          <w:color w:val="auto"/>
          <w:kern w:val="32"/>
          <w:sz w:val="24"/>
          <w:szCs w:val="24"/>
        </w:rPr>
        <w:t>Приложение № 7</w:t>
      </w:r>
    </w:p>
    <w:p w:rsidR="00123272" w:rsidRPr="00123272" w:rsidRDefault="00123272" w:rsidP="00123272">
      <w:pPr>
        <w:jc w:val="right"/>
        <w:rPr>
          <w:rFonts w:ascii="Cambria" w:hAnsi="Cambria"/>
        </w:rPr>
      </w:pPr>
      <w:r w:rsidRPr="00123272">
        <w:rPr>
          <w:rFonts w:ascii="Cambria" w:hAnsi="Cambria"/>
        </w:rPr>
        <w:t xml:space="preserve">к Учетной политике </w:t>
      </w:r>
    </w:p>
    <w:p w:rsidR="00123272" w:rsidRPr="00123272" w:rsidRDefault="00123272" w:rsidP="00123272">
      <w:pPr>
        <w:keepNext/>
        <w:spacing w:before="240" w:after="60"/>
        <w:jc w:val="center"/>
        <w:outlineLvl w:val="0"/>
        <w:rPr>
          <w:b/>
          <w:bCs/>
          <w:kern w:val="32"/>
          <w:sz w:val="28"/>
          <w:szCs w:val="28"/>
        </w:rPr>
      </w:pPr>
      <w:r w:rsidRPr="00123272">
        <w:rPr>
          <w:b/>
          <w:bCs/>
          <w:kern w:val="32"/>
          <w:sz w:val="28"/>
          <w:szCs w:val="28"/>
        </w:rPr>
        <w:t xml:space="preserve">Положение </w:t>
      </w:r>
    </w:p>
    <w:p w:rsidR="00123272" w:rsidRPr="00123272" w:rsidRDefault="00123272" w:rsidP="00123272">
      <w:pPr>
        <w:keepNext/>
        <w:jc w:val="center"/>
        <w:outlineLvl w:val="0"/>
        <w:rPr>
          <w:b/>
          <w:bCs/>
          <w:kern w:val="32"/>
          <w:sz w:val="28"/>
          <w:szCs w:val="28"/>
        </w:rPr>
      </w:pPr>
      <w:r w:rsidRPr="00123272">
        <w:rPr>
          <w:b/>
          <w:bCs/>
          <w:kern w:val="32"/>
          <w:sz w:val="28"/>
          <w:szCs w:val="28"/>
        </w:rPr>
        <w:t>о Комиссии по поступлению и выбытию активов</w:t>
      </w:r>
    </w:p>
    <w:p w:rsidR="00123272" w:rsidRPr="00123272" w:rsidRDefault="00123272" w:rsidP="00123272">
      <w:pPr>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 На основании требований Приказа Минфина России № 157н от 01.12.2010г. в учреждении создается постоянно действующая </w:t>
      </w:r>
      <w:r w:rsidRPr="00123272">
        <w:rPr>
          <w:b/>
          <w:i/>
          <w:sz w:val="28"/>
          <w:szCs w:val="28"/>
        </w:rPr>
        <w:t xml:space="preserve">Комиссия по поступлению и выбытию активов </w:t>
      </w:r>
      <w:r w:rsidRPr="00123272">
        <w:rPr>
          <w:sz w:val="28"/>
          <w:szCs w:val="28"/>
        </w:rPr>
        <w:t xml:space="preserve">(далее – Комиссия).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2. Персональный состав Комиссии устанавливается Распоряжением Главы муниципального района. </w:t>
      </w:r>
    </w:p>
    <w:p w:rsidR="00123272" w:rsidRPr="00123272" w:rsidRDefault="00123272" w:rsidP="00123272">
      <w:pPr>
        <w:autoSpaceDE w:val="0"/>
        <w:autoSpaceDN w:val="0"/>
        <w:adjustRightInd w:val="0"/>
        <w:ind w:left="36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3. Комиссия определяет отдельные вопросы поступления и выбытия всех видов нефинансовых активов, установленные в настоящем Положении.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справедливой стоимости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4. Справедливая стоимость актива определяется методом рыночных цен в следующих случаях: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безвозмездном поступлении имущества от организаций (за исключением государственных или муниципальных) и от физических лиц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При выявлении излишков по результатам инвентаризации </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деталей, узлов, механизмов от списания основных средств, а также лома, ветоши, макулатуры, остающихся от списания или ремонта нефинансовых активов</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При принятии к учету спецоборудования или экспериментальных устройств, остающихся у учреждения после окончания НИР</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lastRenderedPageBreak/>
        <w:t>При принятии к учету нефинансовых активов, полученных в результате необменных операций (если иное не установлено соответствующими федеральными стандартами, единой методологией бюджетного учета и бюджетной отчетности)</w:t>
      </w:r>
    </w:p>
    <w:p w:rsidR="00123272" w:rsidRPr="00123272" w:rsidRDefault="00123272" w:rsidP="00123272">
      <w:pPr>
        <w:numPr>
          <w:ilvl w:val="0"/>
          <w:numId w:val="61"/>
        </w:numPr>
        <w:autoSpaceDE w:val="0"/>
        <w:autoSpaceDN w:val="0"/>
        <w:adjustRightInd w:val="0"/>
        <w:jc w:val="both"/>
        <w:rPr>
          <w:sz w:val="28"/>
          <w:szCs w:val="28"/>
        </w:rPr>
      </w:pPr>
      <w:r w:rsidRPr="00123272">
        <w:rPr>
          <w:sz w:val="28"/>
          <w:szCs w:val="28"/>
        </w:rPr>
        <w:t xml:space="preserve">В иных случаях, когда согласно единой методологии бюджетного учета и бюджетной отчетности, установленной в соответствии с бюджетным законодательством РФ, и Инструкцией о порядке составления, представления годовой, квартальной бухгалтерской отчетности государственных (муниципальных) бюджетных и автономных учреждений требуется определение </w:t>
      </w:r>
      <w:r w:rsidRPr="00123272">
        <w:rPr>
          <w:b/>
          <w:i/>
          <w:sz w:val="28"/>
          <w:szCs w:val="28"/>
        </w:rPr>
        <w:t>оценочной стоимости имущества</w:t>
      </w:r>
      <w:r w:rsidRPr="00123272">
        <w:rPr>
          <w:sz w:val="28"/>
          <w:szCs w:val="28"/>
        </w:rPr>
        <w:t xml:space="preserve"> </w:t>
      </w:r>
    </w:p>
    <w:p w:rsidR="00123272" w:rsidRPr="00123272" w:rsidRDefault="00123272" w:rsidP="00123272">
      <w:pPr>
        <w:autoSpaceDE w:val="0"/>
        <w:autoSpaceDN w:val="0"/>
        <w:adjustRightInd w:val="0"/>
        <w:ind w:left="72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5. Справедливая стоимость актива определяется методом амортизированной стоимости замещения при применении СГС «Обесценение активов» в случае, если определить справедливую стоимость для оценки величины обесценения представляется Комиссии затруднительным.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 При определении справедливой стоимости методом рыночных цен в целях принятия к бухгалтерскому учету объекта нефинансовых активов Комиссией используются:</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Данные о ценах на аналогичные материальные ценности, полученные в письменной форме от организаций-изготовителей или продавцов</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новых объектов – используются сведения не менее чем из трех прайс-листов разных организаций-изготовителей (продавцов) путем расчета среднего арифметического. Используемые прайс-листы (коммерческие предложения) прикладываются к решению Комиссии</w:t>
      </w:r>
    </w:p>
    <w:p w:rsidR="00123272" w:rsidRPr="00123272" w:rsidRDefault="00123272" w:rsidP="00123272">
      <w:pPr>
        <w:numPr>
          <w:ilvl w:val="1"/>
          <w:numId w:val="62"/>
        </w:numPr>
        <w:autoSpaceDE w:val="0"/>
        <w:autoSpaceDN w:val="0"/>
        <w:adjustRightInd w:val="0"/>
        <w:jc w:val="both"/>
        <w:rPr>
          <w:sz w:val="28"/>
          <w:szCs w:val="28"/>
        </w:rPr>
      </w:pPr>
      <w:r w:rsidRPr="00123272">
        <w:rPr>
          <w:sz w:val="28"/>
          <w:szCs w:val="28"/>
        </w:rPr>
        <w:t>При принятии решения для объектов бывших в эксплуатации – используются сведения из специализированных сайтов объявлений (</w:t>
      </w:r>
      <w:proofErr w:type="spellStart"/>
      <w:r w:rsidRPr="00123272">
        <w:rPr>
          <w:sz w:val="28"/>
          <w:szCs w:val="28"/>
          <w:lang w:val="en-US"/>
        </w:rPr>
        <w:t>avito</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irr</w:t>
      </w:r>
      <w:proofErr w:type="spellEnd"/>
      <w:r w:rsidRPr="00123272">
        <w:rPr>
          <w:sz w:val="28"/>
          <w:szCs w:val="28"/>
        </w:rPr>
        <w:t>.</w:t>
      </w:r>
      <w:proofErr w:type="spellStart"/>
      <w:r w:rsidRPr="00123272">
        <w:rPr>
          <w:sz w:val="28"/>
          <w:szCs w:val="28"/>
          <w:lang w:val="en-US"/>
        </w:rPr>
        <w:t>ru</w:t>
      </w:r>
      <w:proofErr w:type="spellEnd"/>
      <w:r w:rsidRPr="00123272">
        <w:rPr>
          <w:sz w:val="28"/>
          <w:szCs w:val="28"/>
        </w:rPr>
        <w:t xml:space="preserve">, </w:t>
      </w:r>
      <w:r w:rsidRPr="00123272">
        <w:rPr>
          <w:sz w:val="28"/>
          <w:szCs w:val="28"/>
          <w:lang w:val="en-US"/>
        </w:rPr>
        <w:t>auto</w:t>
      </w:r>
      <w:r w:rsidRPr="00123272">
        <w:rPr>
          <w:sz w:val="28"/>
          <w:szCs w:val="28"/>
        </w:rPr>
        <w:t>.</w:t>
      </w:r>
      <w:proofErr w:type="spellStart"/>
      <w:r w:rsidRPr="00123272">
        <w:rPr>
          <w:sz w:val="28"/>
          <w:szCs w:val="28"/>
          <w:lang w:val="en-US"/>
        </w:rPr>
        <w:t>ru</w:t>
      </w:r>
      <w:proofErr w:type="spellEnd"/>
      <w:r w:rsidRPr="00123272">
        <w:rPr>
          <w:sz w:val="28"/>
          <w:szCs w:val="28"/>
        </w:rPr>
        <w:t xml:space="preserve">, </w:t>
      </w:r>
      <w:proofErr w:type="spellStart"/>
      <w:r w:rsidRPr="00123272">
        <w:rPr>
          <w:sz w:val="28"/>
          <w:szCs w:val="28"/>
          <w:lang w:val="en-US"/>
        </w:rPr>
        <w:t>youla</w:t>
      </w:r>
      <w:proofErr w:type="spellEnd"/>
      <w:r w:rsidRPr="00123272">
        <w:rPr>
          <w:sz w:val="28"/>
          <w:szCs w:val="28"/>
        </w:rPr>
        <w:t>.</w:t>
      </w:r>
      <w:proofErr w:type="spellStart"/>
      <w:r w:rsidRPr="00123272">
        <w:rPr>
          <w:sz w:val="28"/>
          <w:szCs w:val="28"/>
          <w:lang w:val="en-US"/>
        </w:rPr>
        <w:t>io</w:t>
      </w:r>
      <w:proofErr w:type="spellEnd"/>
      <w:r w:rsidRPr="00123272">
        <w:rPr>
          <w:sz w:val="28"/>
          <w:szCs w:val="28"/>
        </w:rPr>
        <w:t xml:space="preserve"> и аналогичных перечисленным), путем расчета среднего арифметического не менее чем из трех объявлений. Использованные при расчете объявления прикладываются к решению Комиссии</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Сведения об уровне цен, имеющиеся у органов государственной статистики. В данном случае к решению Комиссии прикладывается официальный ответ от органа статистики или сведения с официального сайта</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 xml:space="preserve">Иные сведения об уровне цен, полученные из средств массовой информации (в том числе и из сети </w:t>
      </w:r>
      <w:r w:rsidRPr="00123272">
        <w:rPr>
          <w:sz w:val="28"/>
          <w:szCs w:val="28"/>
          <w:lang w:val="en-US"/>
        </w:rPr>
        <w:t>Internet</w:t>
      </w:r>
      <w:r w:rsidRPr="00123272">
        <w:rPr>
          <w:sz w:val="28"/>
          <w:szCs w:val="28"/>
        </w:rPr>
        <w:t>) и специальной литературы</w:t>
      </w:r>
    </w:p>
    <w:p w:rsidR="00123272" w:rsidRPr="00123272" w:rsidRDefault="00123272" w:rsidP="00123272">
      <w:pPr>
        <w:numPr>
          <w:ilvl w:val="0"/>
          <w:numId w:val="62"/>
        </w:numPr>
        <w:autoSpaceDE w:val="0"/>
        <w:autoSpaceDN w:val="0"/>
        <w:adjustRightInd w:val="0"/>
        <w:jc w:val="both"/>
        <w:rPr>
          <w:sz w:val="28"/>
          <w:szCs w:val="28"/>
        </w:rPr>
      </w:pPr>
      <w:r w:rsidRPr="00123272">
        <w:rPr>
          <w:sz w:val="28"/>
          <w:szCs w:val="28"/>
        </w:rPr>
        <w:t>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6.1. В случае если данные о ценах на аналогичные или схожие материальные ценности по каким-либо причинам недоступны, то для своевременного отражения операции в бухгалтерском учете применятся оценочная стоимость в условной оценке равной одному рублю. После получения оценки Комиссия осуществляет пересмотр ранее установленной стоимости (п. 25 Инструкции 157н).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6.2. Определение справедливой стоимости арендных платежей для объектов учета операционной аренды (п. 27.1 Приказа 258н) производится в порядке, установленном п. 6 настоящего Положения. При этом берутся данные:</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О средней стоимости аренды недвижимого имущества, полученные от органа, наделенного полномочиями управления государственным (муниципальным) имуществом, или, при отсутствии таких сведений:</w:t>
      </w:r>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 xml:space="preserve">Из не менее чем трех предложений из аукционов по аренде аналогичного объекта имущества за весь срок пользования объектом с сайта </w:t>
      </w:r>
      <w:proofErr w:type="spellStart"/>
      <w:r w:rsidRPr="00123272">
        <w:rPr>
          <w:sz w:val="28"/>
          <w:szCs w:val="28"/>
          <w:lang w:val="en-US"/>
        </w:rPr>
        <w:t>torgi</w:t>
      </w:r>
      <w:proofErr w:type="spellEnd"/>
      <w:r w:rsidRPr="00123272">
        <w:rPr>
          <w:sz w:val="28"/>
          <w:szCs w:val="28"/>
        </w:rPr>
        <w:t>.</w:t>
      </w:r>
      <w:proofErr w:type="spellStart"/>
      <w:r w:rsidRPr="00123272">
        <w:rPr>
          <w:sz w:val="28"/>
          <w:szCs w:val="28"/>
          <w:lang w:val="en-US"/>
        </w:rPr>
        <w:t>gov</w:t>
      </w:r>
      <w:proofErr w:type="spellEnd"/>
      <w:r w:rsidRPr="00123272">
        <w:rPr>
          <w:sz w:val="28"/>
          <w:szCs w:val="28"/>
        </w:rPr>
        <w:t>.</w:t>
      </w:r>
      <w:proofErr w:type="spellStart"/>
      <w:r w:rsidRPr="00123272">
        <w:rPr>
          <w:sz w:val="28"/>
          <w:szCs w:val="28"/>
          <w:lang w:val="en-US"/>
        </w:rPr>
        <w:t>ru</w:t>
      </w:r>
      <w:proofErr w:type="spellEnd"/>
    </w:p>
    <w:p w:rsidR="00123272" w:rsidRPr="00123272" w:rsidRDefault="00123272" w:rsidP="00123272">
      <w:pPr>
        <w:numPr>
          <w:ilvl w:val="0"/>
          <w:numId w:val="69"/>
        </w:numPr>
        <w:autoSpaceDE w:val="0"/>
        <w:autoSpaceDN w:val="0"/>
        <w:adjustRightInd w:val="0"/>
        <w:jc w:val="both"/>
        <w:rPr>
          <w:sz w:val="28"/>
          <w:szCs w:val="28"/>
        </w:rPr>
      </w:pPr>
      <w:r w:rsidRPr="00123272">
        <w:rPr>
          <w:sz w:val="28"/>
          <w:szCs w:val="28"/>
        </w:rPr>
        <w:t>Из не менее чем трех коммерческих предложений по аренде аналогичного объекта имущества за весь срок пользования объектом</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7. Определение справедливой стоимости методом амортизированной стоимости замещения осуществляется в соответствии с п. 56 Приказа 256н.</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определении кода ОКОФ и срока полезного использования основных средств</w:t>
      </w:r>
    </w:p>
    <w:p w:rsidR="00123272" w:rsidRPr="00123272" w:rsidRDefault="00123272" w:rsidP="00123272">
      <w:pPr>
        <w:autoSpaceDE w:val="0"/>
        <w:autoSpaceDN w:val="0"/>
        <w:adjustRightInd w:val="0"/>
        <w:jc w:val="center"/>
        <w:rPr>
          <w:b/>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8. Группировка объектов основных средств, принимаемых к учету с 1 января 2017 года, осуществляется в соответствии с группировкой, предусмотренной Общероссийским классификатором основных фондов ОКОФ ОК 013-2014 (СНС)) и сроками полезного использования, определенными положениями постановления Правительства Российской Федерации от 1 января 2002 г. N 1 "О классификации основных средств, включаемых в амортизационные группы" (в редакции постановления Правительства Российской Федерации от 7 июля 2016 г. N 640). В случае невозможности однозначного определения кода ОКОФ для таких основных фондов, Комиссия: </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Определяет код ОКОФ в соответствии с Классификатором ОК 013-94, а затем переводит указанный код в соответствии с Приказом Федерального агентства по техническому регулированию и метрологии от 21 апреля 2016 г. N 458</w:t>
      </w:r>
    </w:p>
    <w:p w:rsidR="00123272" w:rsidRPr="00123272" w:rsidRDefault="00123272" w:rsidP="00123272">
      <w:pPr>
        <w:numPr>
          <w:ilvl w:val="0"/>
          <w:numId w:val="64"/>
        </w:numPr>
        <w:autoSpaceDE w:val="0"/>
        <w:autoSpaceDN w:val="0"/>
        <w:adjustRightInd w:val="0"/>
        <w:jc w:val="both"/>
        <w:rPr>
          <w:sz w:val="28"/>
          <w:szCs w:val="28"/>
        </w:rPr>
      </w:pPr>
      <w:r w:rsidRPr="00123272">
        <w:rPr>
          <w:sz w:val="28"/>
          <w:szCs w:val="28"/>
        </w:rPr>
        <w:t xml:space="preserve">В случае наличия противоречий в применении прямого (обратного) переходных ключей, утвержденных Приказом N 458, и ОКОФ ОК 013-2014 (СНС), а также отсутствия позиций в новых кодах ОКОФ ОК 013-2014 (СНС) для </w:t>
      </w:r>
      <w:r w:rsidRPr="00123272">
        <w:rPr>
          <w:sz w:val="28"/>
          <w:szCs w:val="28"/>
        </w:rPr>
        <w:lastRenderedPageBreak/>
        <w:t>объектов учета, ранее включаемых в группы материальных ценностей, по своим критериям являющихся основными средствами, комиссия по поступлению и выбытию активов субъекта учета может принимать самостоятельное решение по отнесению указанных объектов к соответствующей группе кодов ОКОФ ОК 013-2014 (СНС)</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поступающего актива при отсутствии в законодательстве РФ норм, устанавливающих сроки полезного использования имущества в целях начисления амортизации (в том числе в случае, когда примененный код ОКОФ одновременно определен в нескольких амортизационных группах), а также в случаях отсутствия информации в документах производителя устанавливается решением Комиссии на основании: </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срока использования этого объекта в соответствии с ожидаемой производительностью или мощностью</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Ожидаемого физического износа, зависящего от режима эксплуатации, естественных условий и влияния агрессивной среды, системы проведения ремонта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Нормативно-правовых и других ограничений использования этого объекта</w:t>
      </w:r>
    </w:p>
    <w:p w:rsidR="00123272" w:rsidRPr="00123272" w:rsidRDefault="00123272" w:rsidP="00123272">
      <w:pPr>
        <w:numPr>
          <w:ilvl w:val="0"/>
          <w:numId w:val="63"/>
        </w:numPr>
        <w:autoSpaceDE w:val="0"/>
        <w:autoSpaceDN w:val="0"/>
        <w:adjustRightInd w:val="0"/>
        <w:jc w:val="both"/>
        <w:rPr>
          <w:sz w:val="28"/>
          <w:szCs w:val="28"/>
        </w:rPr>
      </w:pPr>
      <w:r w:rsidRPr="00123272">
        <w:rPr>
          <w:sz w:val="28"/>
          <w:szCs w:val="28"/>
        </w:rPr>
        <w:t>Гарантийного срока использования объекта</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9. Срок полезного использования по активам, бывшим в употреблении и полученным учреждением безвозмездно от юридических (физических) лиц, не являющихся субъектами бюджетного учета и от физических лиц, определяется Комиссией аналогично п. 9 настоящего Положения.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об изменении первоначальной стоимости активов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10. Изменение балансовой стоимости объекта основных средств после его признания в бухгалтерском учете возможно в случаях:</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123272">
        <w:rPr>
          <w:sz w:val="28"/>
          <w:szCs w:val="28"/>
        </w:rPr>
        <w:t>разукомплектации</w:t>
      </w:r>
      <w:proofErr w:type="spellEnd"/>
      <w:r w:rsidRPr="00123272">
        <w:rPr>
          <w:sz w:val="28"/>
          <w:szCs w:val="28"/>
        </w:rPr>
        <w:t>)</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замещения (частичной замены в рамках капитального ремонта в целях реконструкции, технического перевооружения, модернизации) объекта или его составной части</w:t>
      </w:r>
    </w:p>
    <w:p w:rsidR="00123272" w:rsidRPr="00123272" w:rsidRDefault="00123272" w:rsidP="00123272">
      <w:pPr>
        <w:numPr>
          <w:ilvl w:val="0"/>
          <w:numId w:val="65"/>
        </w:numPr>
        <w:autoSpaceDE w:val="0"/>
        <w:autoSpaceDN w:val="0"/>
        <w:adjustRightInd w:val="0"/>
        <w:jc w:val="both"/>
        <w:rPr>
          <w:sz w:val="28"/>
          <w:szCs w:val="28"/>
        </w:rPr>
      </w:pPr>
      <w:r w:rsidRPr="00123272">
        <w:rPr>
          <w:sz w:val="28"/>
          <w:szCs w:val="28"/>
        </w:rPr>
        <w:t>переоценки объектов основных средств</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lastRenderedPageBreak/>
        <w:t xml:space="preserve">11. </w:t>
      </w:r>
      <w:proofErr w:type="spellStart"/>
      <w:r w:rsidRPr="00123272">
        <w:rPr>
          <w:sz w:val="28"/>
          <w:szCs w:val="28"/>
        </w:rPr>
        <w:t>Разукомплектация</w:t>
      </w:r>
      <w:proofErr w:type="spellEnd"/>
      <w:r w:rsidRPr="00123272">
        <w:rPr>
          <w:sz w:val="28"/>
          <w:szCs w:val="28"/>
        </w:rPr>
        <w:t xml:space="preserve"> и частичная ликвидация основных средств оформляется решением Комиссии и оформляется Актом о </w:t>
      </w:r>
      <w:proofErr w:type="spellStart"/>
      <w:r w:rsidRPr="00123272">
        <w:rPr>
          <w:sz w:val="28"/>
          <w:szCs w:val="28"/>
        </w:rPr>
        <w:t>разукомплектации</w:t>
      </w:r>
      <w:proofErr w:type="spellEnd"/>
      <w:r w:rsidRPr="00123272">
        <w:rPr>
          <w:sz w:val="28"/>
          <w:szCs w:val="28"/>
        </w:rPr>
        <w:t xml:space="preserve">. При этом Комиссией определяется: </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 xml:space="preserve">балансовая стоимость объектов, остающихся после </w:t>
      </w:r>
      <w:proofErr w:type="spellStart"/>
      <w:r w:rsidRPr="00123272">
        <w:rPr>
          <w:sz w:val="28"/>
          <w:szCs w:val="28"/>
        </w:rPr>
        <w:t>разукомплектации</w:t>
      </w:r>
      <w:proofErr w:type="spellEnd"/>
      <w:r w:rsidRPr="00123272">
        <w:rPr>
          <w:sz w:val="28"/>
          <w:szCs w:val="28"/>
        </w:rPr>
        <w:t>, а также суммы начисленной амортизации, относящиеся к этим объектам</w:t>
      </w:r>
    </w:p>
    <w:p w:rsidR="00123272" w:rsidRPr="00123272" w:rsidRDefault="00123272" w:rsidP="00123272">
      <w:pPr>
        <w:numPr>
          <w:ilvl w:val="0"/>
          <w:numId w:val="60"/>
        </w:numPr>
        <w:autoSpaceDE w:val="0"/>
        <w:autoSpaceDN w:val="0"/>
        <w:adjustRightInd w:val="0"/>
        <w:jc w:val="both"/>
        <w:rPr>
          <w:sz w:val="28"/>
          <w:szCs w:val="28"/>
        </w:rPr>
      </w:pPr>
      <w:r w:rsidRPr="00123272">
        <w:rPr>
          <w:sz w:val="28"/>
          <w:szCs w:val="28"/>
        </w:rPr>
        <w:t>стоимости частей, списываемых из объекта и амортизация, относящаяся к этим частям</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12. При определении списываемых частей объекта основных средств, их стоимость (как часть стоимости объекта основных средств) определяется: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по документам поставщика, полученным при принятии объекта к учету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 по справедливой стоимости, определяемой методом рыночных цен (с учетом срока использования объекта) в соответствии с п. 6 настоящего Положения </w:t>
      </w:r>
    </w:p>
    <w:p w:rsidR="00123272" w:rsidRPr="00123272" w:rsidRDefault="00123272" w:rsidP="00123272">
      <w:pPr>
        <w:numPr>
          <w:ilvl w:val="0"/>
          <w:numId w:val="66"/>
        </w:numPr>
        <w:autoSpaceDE w:val="0"/>
        <w:autoSpaceDN w:val="0"/>
        <w:adjustRightInd w:val="0"/>
        <w:jc w:val="both"/>
        <w:rPr>
          <w:sz w:val="28"/>
          <w:szCs w:val="28"/>
        </w:rPr>
      </w:pPr>
      <w:r w:rsidRPr="00123272">
        <w:rPr>
          <w:sz w:val="28"/>
          <w:szCs w:val="28"/>
        </w:rPr>
        <w:t xml:space="preserve">при отсутствии документов поставщика и при невозможности определения справедливой стоимости – на основании экспертного заключения </w:t>
      </w:r>
    </w:p>
    <w:p w:rsidR="00123272" w:rsidRPr="00123272" w:rsidRDefault="00123272" w:rsidP="00123272">
      <w:pPr>
        <w:autoSpaceDE w:val="0"/>
        <w:autoSpaceDN w:val="0"/>
        <w:adjustRightInd w:val="0"/>
        <w:ind w:firstLine="54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13. Если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 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 (п. 50 Приказа 257н).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center"/>
        <w:rPr>
          <w:b/>
          <w:sz w:val="28"/>
          <w:szCs w:val="28"/>
        </w:rPr>
      </w:pPr>
      <w:r w:rsidRPr="00123272">
        <w:rPr>
          <w:b/>
          <w:sz w:val="28"/>
          <w:szCs w:val="28"/>
        </w:rPr>
        <w:t>Порядок принятия решения о списании активов (основных средств)</w:t>
      </w:r>
    </w:p>
    <w:p w:rsidR="00123272" w:rsidRPr="00123272" w:rsidRDefault="00123272" w:rsidP="00123272">
      <w:pPr>
        <w:autoSpaceDE w:val="0"/>
        <w:autoSpaceDN w:val="0"/>
        <w:adjustRightInd w:val="0"/>
        <w:jc w:val="both"/>
        <w:rPr>
          <w:sz w:val="28"/>
          <w:szCs w:val="28"/>
        </w:rPr>
      </w:pPr>
      <w:r w:rsidRPr="00123272">
        <w:rPr>
          <w:b/>
          <w:sz w:val="28"/>
          <w:szCs w:val="28"/>
        </w:rPr>
        <w:t xml:space="preserve"> </w:t>
      </w:r>
    </w:p>
    <w:p w:rsidR="00123272" w:rsidRPr="00123272" w:rsidRDefault="00123272" w:rsidP="00123272">
      <w:pPr>
        <w:autoSpaceDE w:val="0"/>
        <w:autoSpaceDN w:val="0"/>
        <w:adjustRightInd w:val="0"/>
        <w:jc w:val="both"/>
        <w:rPr>
          <w:sz w:val="28"/>
          <w:szCs w:val="28"/>
        </w:rPr>
      </w:pPr>
      <w:r w:rsidRPr="00123272">
        <w:rPr>
          <w:sz w:val="28"/>
          <w:szCs w:val="28"/>
        </w:rPr>
        <w:t xml:space="preserve">14. Выбытие объектов нефинансовых активов оформляется по основаниям, определенным решением Комиссии. При этом 100% амортизация объекта не является основанием для их выбытия.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15. Выбытие объекта основных средств производится при прекращении получения экономических выгод или полезного потенциала от дальнейшего использования:</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в случае поломки при невозможности или экономической нецелесообразности ремонта объекта</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lastRenderedPageBreak/>
        <w:t xml:space="preserve">по причине полного физического или морального износа </w:t>
      </w:r>
    </w:p>
    <w:p w:rsidR="00123272" w:rsidRPr="00123272" w:rsidRDefault="00123272" w:rsidP="00123272">
      <w:pPr>
        <w:numPr>
          <w:ilvl w:val="0"/>
          <w:numId w:val="67"/>
        </w:numPr>
        <w:autoSpaceDE w:val="0"/>
        <w:autoSpaceDN w:val="0"/>
        <w:adjustRightInd w:val="0"/>
        <w:jc w:val="both"/>
        <w:rPr>
          <w:sz w:val="28"/>
          <w:szCs w:val="28"/>
        </w:rPr>
      </w:pPr>
      <w:r w:rsidRPr="00123272">
        <w:rPr>
          <w:sz w:val="28"/>
          <w:szCs w:val="28"/>
        </w:rPr>
        <w:t xml:space="preserve">в иных случаях, обоснованных в решении Комиссии о списании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16. При списании: </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Объектов, пришедших в негодное состояние в результате аварий, пожаров, стихийных бедствий и иных чрезвычайных ситуациях, к документу о списании прилагаются документы, подтверждающие вышеуказанные обстоятельства (копии актов соответствующих учреждений)</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Мебели и иных объектов хозяйственного и мягкого инвентаря – решение о списании принимается Комиссией только после личного осмотра и получения заключения профильного сотрудника учреждения о невозможности ремонта указанного имущества</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Мелкой бытовой техники и электроники (стоимостью до 50.000 рублей) – решение о списании принимается после получения заключения профильного сотрудника учреждения о невозможности ремонта указанного имущества. А при отсутствии в штате Учреждения профильного сотрудника – после получения технического заключения мастерских по ремонту бытовой техники или дефектной ведомости о невозможности восстановления</w:t>
      </w:r>
    </w:p>
    <w:p w:rsidR="00123272" w:rsidRPr="00123272" w:rsidRDefault="00123272" w:rsidP="00123272">
      <w:pPr>
        <w:numPr>
          <w:ilvl w:val="0"/>
          <w:numId w:val="68"/>
        </w:numPr>
        <w:autoSpaceDE w:val="0"/>
        <w:autoSpaceDN w:val="0"/>
        <w:adjustRightInd w:val="0"/>
        <w:jc w:val="both"/>
        <w:rPr>
          <w:sz w:val="28"/>
          <w:szCs w:val="28"/>
        </w:rPr>
      </w:pPr>
      <w:r w:rsidRPr="00123272">
        <w:rPr>
          <w:sz w:val="28"/>
          <w:szCs w:val="28"/>
        </w:rPr>
        <w:t>Крупной бытовой техники и дорогостоящей электроники (стоимостью более 50.000 рублей) - к документу о списании объекта прилагается техническое заключение мастерских по ремонту бытовой техники или дефектная ведомость о невозможности восстановления</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17. В случае необходимости согласования факта распоряжения имуществом с учредителем (собственником) имущества, Комиссия подготавливает соответствующие документы для направления учредителю (собственнику) имущества.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 xml:space="preserve">18. Ответственность за формирование Комиссии несет Глава муниципального района. </w:t>
      </w:r>
    </w:p>
    <w:p w:rsidR="00123272" w:rsidRPr="00123272" w:rsidRDefault="00123272" w:rsidP="00123272">
      <w:pPr>
        <w:autoSpaceDE w:val="0"/>
        <w:autoSpaceDN w:val="0"/>
        <w:adjustRightInd w:val="0"/>
        <w:jc w:val="both"/>
        <w:rPr>
          <w:sz w:val="28"/>
          <w:szCs w:val="28"/>
        </w:rPr>
      </w:pPr>
    </w:p>
    <w:p w:rsidR="00123272" w:rsidRPr="00123272" w:rsidRDefault="00123272" w:rsidP="00123272">
      <w:pPr>
        <w:autoSpaceDE w:val="0"/>
        <w:autoSpaceDN w:val="0"/>
        <w:adjustRightInd w:val="0"/>
        <w:jc w:val="both"/>
        <w:rPr>
          <w:sz w:val="28"/>
          <w:szCs w:val="28"/>
        </w:rPr>
      </w:pPr>
      <w:r w:rsidRPr="00123272">
        <w:rPr>
          <w:sz w:val="28"/>
          <w:szCs w:val="28"/>
        </w:rPr>
        <w:t>19. Ответственность за определения справедливой (оценочной) стоимости и срока полезного использования согласно несут члены Комиссии.</w:t>
      </w:r>
    </w:p>
    <w:p w:rsidR="00123272" w:rsidRPr="00123272" w:rsidRDefault="00123272" w:rsidP="00123272">
      <w:pPr>
        <w:jc w:val="right"/>
        <w:rPr>
          <w:rFonts w:eastAsia="Calibri"/>
          <w:lang w:eastAsia="en-US"/>
        </w:rPr>
      </w:pPr>
      <w:r w:rsidRPr="00123272">
        <w:rPr>
          <w:rFonts w:eastAsia="Calibri"/>
          <w:lang w:eastAsia="en-US"/>
        </w:rPr>
        <w:t>Приложение № 8</w:t>
      </w:r>
    </w:p>
    <w:p w:rsidR="00123272" w:rsidRPr="00123272" w:rsidRDefault="00123272" w:rsidP="00123272">
      <w:pPr>
        <w:jc w:val="right"/>
        <w:rPr>
          <w:rFonts w:eastAsia="Calibri"/>
          <w:lang w:eastAsia="en-US"/>
        </w:rPr>
      </w:pPr>
      <w:r w:rsidRPr="00123272">
        <w:rPr>
          <w:rFonts w:eastAsia="Calibri"/>
          <w:lang w:eastAsia="en-US"/>
        </w:rPr>
        <w:t xml:space="preserve">к Учетной политике </w:t>
      </w:r>
    </w:p>
    <w:p w:rsidR="00123272" w:rsidRPr="00123272" w:rsidRDefault="00123272" w:rsidP="00123272">
      <w:pPr>
        <w:jc w:val="right"/>
        <w:rPr>
          <w:rFonts w:eastAsia="Calibri"/>
          <w:b/>
          <w:lang w:eastAsia="en-US"/>
        </w:rPr>
      </w:pPr>
    </w:p>
    <w:p w:rsidR="00123272" w:rsidRPr="00123272" w:rsidRDefault="00123272" w:rsidP="00123272">
      <w:pPr>
        <w:jc w:val="center"/>
        <w:rPr>
          <w:rFonts w:eastAsia="Calibri"/>
          <w:b/>
          <w:lang w:eastAsia="en-US"/>
        </w:rPr>
      </w:pPr>
      <w:r w:rsidRPr="00123272">
        <w:rPr>
          <w:rFonts w:eastAsia="Calibri"/>
          <w:b/>
          <w:lang w:eastAsia="en-US"/>
        </w:rPr>
        <w:t xml:space="preserve">Документы, подтверждающие наличие исключительных прав Учреждения </w:t>
      </w:r>
    </w:p>
    <w:p w:rsidR="00123272" w:rsidRPr="00123272" w:rsidRDefault="00123272" w:rsidP="00123272">
      <w:pPr>
        <w:jc w:val="center"/>
        <w:rPr>
          <w:rFonts w:eastAsia="Calibri"/>
          <w:b/>
          <w:lang w:eastAsia="en-US"/>
        </w:rPr>
      </w:pPr>
      <w:r w:rsidRPr="00123272">
        <w:rPr>
          <w:rFonts w:eastAsia="Calibri"/>
          <w:b/>
          <w:lang w:eastAsia="en-US"/>
        </w:rPr>
        <w:t>на объекты нематериальных активов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0" w:type="dxa"/>
          <w:bottom w:w="75" w:type="dxa"/>
          <w:right w:w="0" w:type="dxa"/>
        </w:tblCellMar>
        <w:tblLook w:val="0000" w:firstRow="0" w:lastRow="0" w:firstColumn="0" w:lastColumn="0" w:noHBand="0" w:noVBand="0"/>
      </w:tblPr>
      <w:tblGrid>
        <w:gridCol w:w="567"/>
        <w:gridCol w:w="2835"/>
        <w:gridCol w:w="6237"/>
      </w:tblGrid>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 xml:space="preserve">N </w:t>
            </w:r>
            <w:r w:rsidRPr="00123272">
              <w:rPr>
                <w:rFonts w:eastAsia="Calibri"/>
                <w:lang w:eastAsia="en-US"/>
              </w:rPr>
              <w:lastRenderedPageBreak/>
              <w:t>п/п</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Вид объектов НМА</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Документы, подтверждающие наличие права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1</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авторских прав (</w:t>
            </w:r>
            <w:hyperlink r:id="rId23" w:history="1">
              <w:r w:rsidRPr="00123272">
                <w:rPr>
                  <w:rFonts w:eastAsia="Calibri"/>
                  <w:color w:val="0000FF"/>
                  <w:lang w:eastAsia="en-US"/>
                </w:rPr>
                <w:t>ст. 1259</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о депонировании экземпляров или свидетельство об официальной регистрации программ для ЭВМ и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Реестра программ для ЭВМ или Реестра баз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об отчуждении исключительного права на программу для ЭВМ или базу данных или частичной передаче исключительного права на программу для ЭВМ и базу данных;</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программу для ЭВМ или базу данных к другим лицам без договора;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произведение;</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авторского заказа;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письменные или вещественные доказательства (рукописи, нотные знаки, изображения, схемы, отзывы, рецензии, учетные данные о движении рукописи и т.п.);</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и объединений, осуществляющих управление правами авторов или профессионально занимающихся защитой авторских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2</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Объекты смежных прав (</w:t>
            </w:r>
            <w:hyperlink r:id="rId24" w:history="1">
              <w:r w:rsidRPr="00123272">
                <w:rPr>
                  <w:rFonts w:eastAsia="Calibri"/>
                  <w:color w:val="0000FF"/>
                  <w:lang w:eastAsia="en-US"/>
                </w:rPr>
                <w:t>ст. 1304</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 о депонировании экземпляров;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договоры с исполнителями, студиями, фирмами - изготовителями носителей с фонограммами, иными правообладателями;</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трудовой (гражданско-правовой) договор в отношении служебного произведения;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отчуждении исключительного права на объект смежных прав;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разрешение на использование фонограмм;</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xml:space="preserve">- документы, подтверждающие переход исключительного </w:t>
            </w:r>
            <w:r w:rsidRPr="00123272">
              <w:rPr>
                <w:rFonts w:eastAsia="Calibri"/>
                <w:lang w:eastAsia="en-US"/>
              </w:rPr>
              <w:lastRenderedPageBreak/>
              <w:t>права на объект смежного права к правопреемнику;</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заключения экспертов или организаций, профессионально осуществляющих защиту смежных прав</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lastRenderedPageBreak/>
              <w:t>3</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Товарные знаки и знаки обслуживания (</w:t>
            </w:r>
            <w:hyperlink r:id="rId25" w:history="1">
              <w:r w:rsidRPr="00123272">
                <w:rPr>
                  <w:rFonts w:eastAsia="Calibri"/>
                  <w:color w:val="0000FF"/>
                  <w:lang w:eastAsia="en-US"/>
                </w:rPr>
                <w:t>ст. 1477</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товарный знак (знак обслуживания);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товарных знаков и знаков обслуживания РФ;</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Перечня общеизвестных в РФ товарных знаков;</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договор об уступке товарного знака;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введение товаров, обозначенных товарными знаками, в гражданский оборот на территории РФ непосредственно правообладателем или с его согласия;</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документы, подтверждающие переход исключительного права на товарный знак без договора</w:t>
            </w:r>
          </w:p>
        </w:tc>
      </w:tr>
      <w:tr w:rsidR="00123272" w:rsidRPr="00123272" w:rsidTr="006C7D3A">
        <w:tc>
          <w:tcPr>
            <w:tcW w:w="567" w:type="dxa"/>
            <w:tcMar>
              <w:top w:w="62" w:type="dxa"/>
              <w:left w:w="102" w:type="dxa"/>
              <w:bottom w:w="102" w:type="dxa"/>
              <w:right w:w="62" w:type="dxa"/>
            </w:tcMar>
          </w:tcPr>
          <w:p w:rsidR="00123272" w:rsidRPr="00123272" w:rsidRDefault="00123272" w:rsidP="00123272">
            <w:pPr>
              <w:widowControl w:val="0"/>
              <w:autoSpaceDE w:val="0"/>
              <w:autoSpaceDN w:val="0"/>
              <w:adjustRightInd w:val="0"/>
              <w:jc w:val="center"/>
              <w:rPr>
                <w:rFonts w:eastAsia="Calibri"/>
                <w:lang w:eastAsia="en-US"/>
              </w:rPr>
            </w:pPr>
            <w:r w:rsidRPr="00123272">
              <w:rPr>
                <w:rFonts w:eastAsia="Calibri"/>
                <w:lang w:eastAsia="en-US"/>
              </w:rPr>
              <w:t>4</w:t>
            </w:r>
          </w:p>
        </w:tc>
        <w:tc>
          <w:tcPr>
            <w:tcW w:w="2835"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Наименования мест происхождения товаров (</w:t>
            </w:r>
            <w:hyperlink r:id="rId26" w:history="1">
              <w:r w:rsidRPr="00123272">
                <w:rPr>
                  <w:rFonts w:eastAsia="Calibri"/>
                  <w:color w:val="0000FF"/>
                  <w:lang w:eastAsia="en-US"/>
                </w:rPr>
                <w:t>ст. 1516</w:t>
              </w:r>
            </w:hyperlink>
            <w:r w:rsidRPr="00123272">
              <w:rPr>
                <w:rFonts w:eastAsia="Calibri"/>
                <w:lang w:eastAsia="en-US"/>
              </w:rPr>
              <w:t xml:space="preserve"> ГК РФ)</w:t>
            </w:r>
          </w:p>
        </w:tc>
        <w:tc>
          <w:tcPr>
            <w:tcW w:w="6237" w:type="dxa"/>
            <w:tcMar>
              <w:top w:w="62" w:type="dxa"/>
              <w:left w:w="102" w:type="dxa"/>
              <w:bottom w:w="102" w:type="dxa"/>
              <w:right w:w="62" w:type="dxa"/>
            </w:tcMar>
          </w:tcPr>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свидетельство на право пользования наименованием места происхождения товара;</w:t>
            </w:r>
          </w:p>
          <w:p w:rsidR="00123272" w:rsidRPr="00123272" w:rsidRDefault="00123272" w:rsidP="00123272">
            <w:pPr>
              <w:widowControl w:val="0"/>
              <w:autoSpaceDE w:val="0"/>
              <w:autoSpaceDN w:val="0"/>
              <w:adjustRightInd w:val="0"/>
              <w:rPr>
                <w:rFonts w:eastAsia="Calibri"/>
                <w:lang w:eastAsia="en-US"/>
              </w:rPr>
            </w:pPr>
            <w:r w:rsidRPr="00123272">
              <w:rPr>
                <w:rFonts w:eastAsia="Calibri"/>
                <w:lang w:eastAsia="en-US"/>
              </w:rPr>
              <w:t>- справка на основании сведений из Государственного реестра наименований мест происхождения товаров РФ</w:t>
            </w:r>
          </w:p>
        </w:tc>
      </w:tr>
    </w:tbl>
    <w:p w:rsidR="00123272" w:rsidRPr="00123272" w:rsidRDefault="00123272" w:rsidP="00123272">
      <w:pPr>
        <w:jc w:val="center"/>
        <w:rPr>
          <w:rFonts w:eastAsia="Calibri"/>
          <w:lang w:eastAsia="en-US"/>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bookmarkStart w:id="0" w:name="_Hlk970127"/>
            <w:r w:rsidRPr="00123272">
              <w:rPr>
                <w:rFonts w:ascii="Cambria" w:hAnsi="Cambria"/>
                <w:b/>
                <w:bCs/>
                <w:color w:val="000000"/>
              </w:rPr>
              <w:lastRenderedPageBreak/>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lastRenderedPageBreak/>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bookmarkEnd w:id="0"/>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lastRenderedPageBreak/>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jc w:val="right"/>
        <w:rPr>
          <w:rFonts w:ascii="Cambria" w:hAnsi="Cambria"/>
        </w:rPr>
      </w:pPr>
      <w:r w:rsidRPr="00123272">
        <w:rPr>
          <w:rFonts w:ascii="Cambria" w:hAnsi="Cambria"/>
        </w:rPr>
        <w:t>Приложение № 9</w:t>
      </w:r>
    </w:p>
    <w:p w:rsidR="00123272" w:rsidRPr="00123272" w:rsidRDefault="00123272" w:rsidP="00123272">
      <w:pPr>
        <w:jc w:val="right"/>
        <w:rPr>
          <w:rFonts w:ascii="Cambria" w:hAnsi="Cambria"/>
        </w:rPr>
      </w:pPr>
      <w:r w:rsidRPr="00123272">
        <w:rPr>
          <w:rFonts w:ascii="Cambria" w:hAnsi="Cambria"/>
        </w:rPr>
        <w:t>к Учетной политике</w:t>
      </w:r>
    </w:p>
    <w:p w:rsidR="00123272" w:rsidRPr="00123272" w:rsidRDefault="00123272" w:rsidP="00123272">
      <w:pPr>
        <w:rPr>
          <w:rFonts w:ascii="Cambria" w:hAnsi="Cambria"/>
        </w:rPr>
      </w:pPr>
    </w:p>
    <w:p w:rsidR="00123272" w:rsidRPr="00123272" w:rsidRDefault="00123272" w:rsidP="00123272">
      <w:pPr>
        <w:rPr>
          <w:rFonts w:ascii="Cambria" w:hAnsi="Cambria"/>
        </w:rPr>
      </w:pPr>
    </w:p>
    <w:p w:rsidR="00123272" w:rsidRPr="00123272" w:rsidRDefault="00123272" w:rsidP="00123272">
      <w:pPr>
        <w:jc w:val="center"/>
        <w:rPr>
          <w:rFonts w:ascii="Cambria" w:hAnsi="Cambria"/>
          <w:b/>
        </w:rPr>
      </w:pPr>
      <w:r w:rsidRPr="00123272">
        <w:rPr>
          <w:rFonts w:ascii="Cambria" w:hAnsi="Cambria"/>
          <w:b/>
        </w:rPr>
        <w:t xml:space="preserve">Порядок </w:t>
      </w:r>
      <w:proofErr w:type="spellStart"/>
      <w:r w:rsidRPr="00123272">
        <w:rPr>
          <w:rFonts w:ascii="Cambria" w:hAnsi="Cambria"/>
          <w:b/>
        </w:rPr>
        <w:t>калькулирования</w:t>
      </w:r>
      <w:proofErr w:type="spellEnd"/>
      <w:r w:rsidRPr="00123272">
        <w:rPr>
          <w:rFonts w:ascii="Cambria" w:hAnsi="Cambria"/>
          <w:b/>
        </w:rPr>
        <w:t xml:space="preserve"> себестоимости работ, услуг</w:t>
      </w:r>
    </w:p>
    <w:p w:rsidR="00123272" w:rsidRPr="00123272" w:rsidRDefault="00123272" w:rsidP="00123272">
      <w:pPr>
        <w:rPr>
          <w:rFonts w:ascii="Cambria" w:hAnsi="Cambria"/>
          <w:b/>
        </w:rPr>
      </w:pPr>
    </w:p>
    <w:p w:rsidR="00123272" w:rsidRPr="00123272" w:rsidRDefault="00123272" w:rsidP="00123272">
      <w:pPr>
        <w:autoSpaceDE w:val="0"/>
        <w:autoSpaceDN w:val="0"/>
        <w:adjustRightInd w:val="0"/>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Для учета затрат на производство и </w:t>
      </w:r>
      <w:proofErr w:type="spellStart"/>
      <w:r w:rsidRPr="00123272">
        <w:rPr>
          <w:rFonts w:ascii="Cambria" w:hAnsi="Cambria"/>
        </w:rPr>
        <w:t>калькулирования</w:t>
      </w:r>
      <w:proofErr w:type="spellEnd"/>
      <w:r w:rsidRPr="00123272">
        <w:rPr>
          <w:rFonts w:ascii="Cambria" w:hAnsi="Cambria"/>
        </w:rPr>
        <w:t xml:space="preserve"> себестоимости работ, услуг, готовой продукции обеспечивается их группировка по экономическим элементам и по статьям калькуляции с подразделением на: </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прямые затраты,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накладные расходы,</w:t>
      </w:r>
    </w:p>
    <w:p w:rsidR="00123272" w:rsidRPr="00123272" w:rsidRDefault="00123272" w:rsidP="00123272">
      <w:pPr>
        <w:numPr>
          <w:ilvl w:val="0"/>
          <w:numId w:val="70"/>
        </w:numPr>
        <w:spacing w:line="276" w:lineRule="auto"/>
        <w:jc w:val="both"/>
        <w:rPr>
          <w:rFonts w:ascii="Cambria" w:hAnsi="Cambria"/>
        </w:rPr>
      </w:pPr>
      <w:r w:rsidRPr="00123272">
        <w:rPr>
          <w:rFonts w:ascii="Cambria" w:hAnsi="Cambria"/>
        </w:rPr>
        <w:t>общехозяйственные расходы (в том числе распределяемые и не распределяемые).</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Деление на прямые, накладные и общехозяйственные расходы производится с использованием следующих счетов бухгалтерского учета:</w:t>
      </w:r>
    </w:p>
    <w:tbl>
      <w:tblPr>
        <w:tblW w:w="12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160"/>
        <w:gridCol w:w="2600"/>
        <w:gridCol w:w="2191"/>
        <w:gridCol w:w="2517"/>
      </w:tblGrid>
      <w:tr w:rsidR="00123272" w:rsidRPr="00123272" w:rsidTr="006C7D3A">
        <w:trPr>
          <w:trHeight w:val="315"/>
          <w:jc w:val="center"/>
        </w:trPr>
        <w:tc>
          <w:tcPr>
            <w:tcW w:w="3112" w:type="dxa"/>
            <w:vMerge w:val="restart"/>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Вид расходов</w:t>
            </w:r>
          </w:p>
        </w:tc>
        <w:tc>
          <w:tcPr>
            <w:tcW w:w="216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Прямые расходы</w:t>
            </w:r>
          </w:p>
        </w:tc>
        <w:tc>
          <w:tcPr>
            <w:tcW w:w="2600" w:type="dxa"/>
            <w:vMerge w:val="restart"/>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Накладные расходы</w:t>
            </w:r>
          </w:p>
        </w:tc>
        <w:tc>
          <w:tcPr>
            <w:tcW w:w="4708" w:type="dxa"/>
            <w:gridSpan w:val="2"/>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Общехозяйственные расходы</w:t>
            </w:r>
          </w:p>
        </w:tc>
      </w:tr>
      <w:tr w:rsidR="00123272" w:rsidRPr="00123272" w:rsidTr="006C7D3A">
        <w:trPr>
          <w:trHeight w:val="315"/>
          <w:jc w:val="center"/>
        </w:trPr>
        <w:tc>
          <w:tcPr>
            <w:tcW w:w="3112" w:type="dxa"/>
            <w:vMerge/>
            <w:vAlign w:val="center"/>
            <w:hideMark/>
          </w:tcPr>
          <w:p w:rsidR="00123272" w:rsidRPr="00123272" w:rsidRDefault="00123272" w:rsidP="00123272">
            <w:pPr>
              <w:rPr>
                <w:rFonts w:ascii="Cambria" w:hAnsi="Cambria"/>
                <w:b/>
                <w:bCs/>
                <w:color w:val="000000"/>
              </w:rPr>
            </w:pPr>
          </w:p>
        </w:tc>
        <w:tc>
          <w:tcPr>
            <w:tcW w:w="2160" w:type="dxa"/>
            <w:vMerge/>
            <w:vAlign w:val="center"/>
            <w:hideMark/>
          </w:tcPr>
          <w:p w:rsidR="00123272" w:rsidRPr="00123272" w:rsidRDefault="00123272" w:rsidP="00123272">
            <w:pPr>
              <w:rPr>
                <w:rFonts w:ascii="Cambria" w:hAnsi="Cambria"/>
                <w:b/>
                <w:bCs/>
                <w:color w:val="000000"/>
              </w:rPr>
            </w:pPr>
          </w:p>
        </w:tc>
        <w:tc>
          <w:tcPr>
            <w:tcW w:w="2600" w:type="dxa"/>
            <w:vMerge/>
            <w:vAlign w:val="center"/>
            <w:hideMark/>
          </w:tcPr>
          <w:p w:rsidR="00123272" w:rsidRPr="00123272" w:rsidRDefault="00123272" w:rsidP="00123272">
            <w:pPr>
              <w:rPr>
                <w:rFonts w:ascii="Cambria" w:hAnsi="Cambria"/>
                <w:b/>
                <w:bCs/>
                <w:color w:val="000000"/>
              </w:rPr>
            </w:pPr>
          </w:p>
        </w:tc>
        <w:tc>
          <w:tcPr>
            <w:tcW w:w="2191"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Распределяемые</w:t>
            </w:r>
          </w:p>
        </w:tc>
        <w:tc>
          <w:tcPr>
            <w:tcW w:w="2517" w:type="dxa"/>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Не распределяемые</w:t>
            </w:r>
          </w:p>
        </w:tc>
      </w:tr>
      <w:tr w:rsidR="00123272" w:rsidRPr="00123272" w:rsidTr="006C7D3A">
        <w:trPr>
          <w:trHeight w:val="330"/>
          <w:jc w:val="center"/>
        </w:trPr>
        <w:tc>
          <w:tcPr>
            <w:tcW w:w="3112" w:type="dxa"/>
            <w:tcBorders>
              <w:bottom w:val="single" w:sz="12" w:space="0" w:color="auto"/>
            </w:tcBorders>
            <w:shd w:val="clear" w:color="auto" w:fill="auto"/>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1</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4</w:t>
            </w:r>
          </w:p>
        </w:tc>
        <w:tc>
          <w:tcPr>
            <w:tcW w:w="2517"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b/>
                <w:bCs/>
                <w:color w:val="000000"/>
              </w:rPr>
            </w:pPr>
            <w:r w:rsidRPr="00123272">
              <w:rPr>
                <w:rFonts w:ascii="Cambria" w:hAnsi="Cambria"/>
                <w:b/>
                <w:bCs/>
                <w:color w:val="000000"/>
              </w:rPr>
              <w:t>5</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Амортизация (271)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Расходование основных средств стоимостью до 10.000 руб. (271)</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0 10960 271</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0 10970 271</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0 10980 271</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Расходы на сырье и материалы (272)</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0 10960 272</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0 10970 272</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0 10980 272</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Заработная плата (211)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0 10980 211</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несоциальные выплаты персоналу в денежной форме (212)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0 10980 212</w:t>
            </w:r>
          </w:p>
        </w:tc>
      </w:tr>
      <w:tr w:rsidR="00123272" w:rsidRPr="00123272" w:rsidTr="006C7D3A">
        <w:trPr>
          <w:trHeight w:val="31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 xml:space="preserve">Прочие несоциальные </w:t>
            </w:r>
            <w:r w:rsidRPr="00123272">
              <w:rPr>
                <w:rFonts w:ascii="Cambria" w:hAnsi="Cambria"/>
                <w:color w:val="000000"/>
              </w:rPr>
              <w:lastRenderedPageBreak/>
              <w:t>выплаты персоналу в натуральной форме (214)</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lastRenderedPageBreak/>
              <w:t>0 10960 214</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0 10970 214</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0 10980 214</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денежной форме (266)</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0 10960 266</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0 10970 266</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0 10980 266</w:t>
            </w:r>
          </w:p>
        </w:tc>
      </w:tr>
      <w:tr w:rsidR="00123272" w:rsidRPr="00123272" w:rsidTr="006C7D3A">
        <w:trPr>
          <w:trHeight w:val="645"/>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Социальные пособия и компенсации персоналу в натуральной форме (267)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0 10960 267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0 10970 267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0 10980 267</w:t>
            </w:r>
          </w:p>
        </w:tc>
      </w:tr>
      <w:tr w:rsidR="00123272" w:rsidRPr="00123272" w:rsidTr="006C7D3A">
        <w:trPr>
          <w:trHeight w:val="645"/>
          <w:jc w:val="center"/>
        </w:trPr>
        <w:tc>
          <w:tcPr>
            <w:tcW w:w="3112" w:type="dxa"/>
            <w:tcBorders>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Начисления на выплаты по оплате труда (213)</w:t>
            </w:r>
          </w:p>
        </w:tc>
        <w:tc>
          <w:tcPr>
            <w:tcW w:w="216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0 10960 213</w:t>
            </w:r>
          </w:p>
        </w:tc>
        <w:tc>
          <w:tcPr>
            <w:tcW w:w="2600"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0 10970 213</w:t>
            </w:r>
          </w:p>
        </w:tc>
        <w:tc>
          <w:tcPr>
            <w:tcW w:w="2191" w:type="dxa"/>
            <w:tcBorders>
              <w:bottom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c>
          <w:tcPr>
            <w:tcW w:w="2517" w:type="dxa"/>
            <w:tcBorders>
              <w:bottom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0 10980 213</w:t>
            </w:r>
          </w:p>
        </w:tc>
      </w:tr>
      <w:tr w:rsidR="00123272" w:rsidRPr="00123272" w:rsidTr="006C7D3A">
        <w:trPr>
          <w:trHeight w:val="315"/>
          <w:jc w:val="center"/>
        </w:trPr>
        <w:tc>
          <w:tcPr>
            <w:tcW w:w="3112" w:type="dxa"/>
            <w:tcBorders>
              <w:top w:val="single" w:sz="12" w:space="0" w:color="auto"/>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Услуги связи (221)</w:t>
            </w:r>
          </w:p>
        </w:tc>
        <w:tc>
          <w:tcPr>
            <w:tcW w:w="216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0 10960 221</w:t>
            </w:r>
          </w:p>
        </w:tc>
        <w:tc>
          <w:tcPr>
            <w:tcW w:w="2600"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0 10970 221</w:t>
            </w:r>
          </w:p>
        </w:tc>
        <w:tc>
          <w:tcPr>
            <w:tcW w:w="2191" w:type="dxa"/>
            <w:tcBorders>
              <w:top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c>
          <w:tcPr>
            <w:tcW w:w="2517" w:type="dxa"/>
            <w:tcBorders>
              <w:top w:val="single" w:sz="12" w:space="0" w:color="auto"/>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0 10980 221</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Транспортные услуги (222)</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0 10960 222</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0 10970 222</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0 10980 222</w:t>
            </w:r>
          </w:p>
        </w:tc>
      </w:tr>
      <w:tr w:rsidR="00123272" w:rsidRPr="00123272" w:rsidTr="006C7D3A">
        <w:trPr>
          <w:trHeight w:val="6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Коммунальные услуги (223)</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0 10960 223</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0 10970 223</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0 10980 223</w:t>
            </w:r>
          </w:p>
        </w:tc>
      </w:tr>
      <w:tr w:rsidR="00123272" w:rsidRPr="00123272" w:rsidTr="006C7D3A">
        <w:trPr>
          <w:trHeight w:val="31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Арендная плата (224)</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0 10960 224</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0 10970 224</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0 10980 224</w:t>
            </w:r>
          </w:p>
        </w:tc>
      </w:tr>
      <w:tr w:rsidR="00123272" w:rsidRPr="00123272" w:rsidTr="006C7D3A">
        <w:trPr>
          <w:trHeight w:val="945"/>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Работы (услуги) по содержанию имущества (225)</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0 10960 225</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0 10970 225</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0 10980 225</w:t>
            </w:r>
          </w:p>
        </w:tc>
      </w:tr>
      <w:tr w:rsidR="00123272" w:rsidRPr="00123272" w:rsidTr="006C7D3A">
        <w:trPr>
          <w:trHeight w:val="330"/>
          <w:jc w:val="center"/>
        </w:trPr>
        <w:tc>
          <w:tcPr>
            <w:tcW w:w="3112" w:type="dxa"/>
            <w:tcBorders>
              <w:left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Прочие услуги (226)</w:t>
            </w:r>
          </w:p>
        </w:tc>
        <w:tc>
          <w:tcPr>
            <w:tcW w:w="216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0 10960 226</w:t>
            </w:r>
          </w:p>
        </w:tc>
        <w:tc>
          <w:tcPr>
            <w:tcW w:w="2600"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0 10970 226</w:t>
            </w:r>
          </w:p>
        </w:tc>
        <w:tc>
          <w:tcPr>
            <w:tcW w:w="2191" w:type="dxa"/>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c>
          <w:tcPr>
            <w:tcW w:w="2517" w:type="dxa"/>
            <w:tcBorders>
              <w:right w:val="single" w:sz="12" w:space="0" w:color="auto"/>
            </w:tcBorders>
            <w:shd w:val="clear" w:color="auto" w:fill="auto"/>
            <w:noWrap/>
            <w:vAlign w:val="bottom"/>
            <w:hideMark/>
          </w:tcPr>
          <w:p w:rsidR="00123272" w:rsidRPr="00123272" w:rsidRDefault="00123272" w:rsidP="00123272">
            <w:pPr>
              <w:jc w:val="center"/>
              <w:rPr>
                <w:rFonts w:ascii="Cambria" w:hAnsi="Cambria"/>
                <w:color w:val="000000"/>
              </w:rPr>
            </w:pPr>
            <w:r w:rsidRPr="00123272">
              <w:rPr>
                <w:rFonts w:ascii="Cambria" w:hAnsi="Cambria"/>
                <w:color w:val="000000"/>
              </w:rPr>
              <w:t>0 10980 226</w:t>
            </w:r>
          </w:p>
        </w:tc>
      </w:tr>
      <w:tr w:rsidR="00123272" w:rsidRPr="00123272" w:rsidTr="006C7D3A">
        <w:trPr>
          <w:trHeight w:val="330"/>
          <w:jc w:val="center"/>
        </w:trPr>
        <w:tc>
          <w:tcPr>
            <w:tcW w:w="3112" w:type="dxa"/>
            <w:tcBorders>
              <w:left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по страхованию (227)</w:t>
            </w:r>
          </w:p>
        </w:tc>
        <w:tc>
          <w:tcPr>
            <w:tcW w:w="216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0 10960 227</w:t>
            </w:r>
          </w:p>
        </w:tc>
        <w:tc>
          <w:tcPr>
            <w:tcW w:w="2600"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0 10970 227</w:t>
            </w:r>
          </w:p>
        </w:tc>
        <w:tc>
          <w:tcPr>
            <w:tcW w:w="2191" w:type="dxa"/>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c>
          <w:tcPr>
            <w:tcW w:w="2517" w:type="dxa"/>
            <w:tcBorders>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0 10980 227</w:t>
            </w:r>
          </w:p>
        </w:tc>
      </w:tr>
      <w:tr w:rsidR="00123272" w:rsidRPr="00123272" w:rsidTr="006C7D3A">
        <w:trPr>
          <w:trHeight w:val="330"/>
          <w:jc w:val="center"/>
        </w:trPr>
        <w:tc>
          <w:tcPr>
            <w:tcW w:w="3112" w:type="dxa"/>
            <w:tcBorders>
              <w:left w:val="single" w:sz="12" w:space="0" w:color="auto"/>
              <w:bottom w:val="single" w:sz="12" w:space="0" w:color="auto"/>
            </w:tcBorders>
            <w:shd w:val="clear" w:color="auto" w:fill="auto"/>
            <w:vAlign w:val="bottom"/>
          </w:tcPr>
          <w:p w:rsidR="00123272" w:rsidRPr="00123272" w:rsidRDefault="00123272" w:rsidP="00123272">
            <w:pPr>
              <w:rPr>
                <w:rFonts w:ascii="Cambria" w:hAnsi="Cambria"/>
                <w:color w:val="000000"/>
              </w:rPr>
            </w:pPr>
            <w:r w:rsidRPr="00123272">
              <w:rPr>
                <w:rFonts w:ascii="Cambria" w:hAnsi="Cambria"/>
                <w:color w:val="000000"/>
              </w:rPr>
              <w:t>Расходы на аренду земельных участков (229)</w:t>
            </w:r>
          </w:p>
        </w:tc>
        <w:tc>
          <w:tcPr>
            <w:tcW w:w="216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0 10960 229</w:t>
            </w:r>
          </w:p>
        </w:tc>
        <w:tc>
          <w:tcPr>
            <w:tcW w:w="2600"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0 10970 229</w:t>
            </w:r>
          </w:p>
        </w:tc>
        <w:tc>
          <w:tcPr>
            <w:tcW w:w="2191" w:type="dxa"/>
            <w:tcBorders>
              <w:bottom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c>
          <w:tcPr>
            <w:tcW w:w="2517" w:type="dxa"/>
            <w:tcBorders>
              <w:bottom w:val="single" w:sz="12" w:space="0" w:color="auto"/>
              <w:right w:val="single" w:sz="12" w:space="0" w:color="auto"/>
            </w:tcBorders>
            <w:shd w:val="clear" w:color="auto" w:fill="auto"/>
            <w:noWrap/>
            <w:vAlign w:val="bottom"/>
          </w:tcPr>
          <w:p w:rsidR="00123272" w:rsidRPr="00123272" w:rsidRDefault="00123272" w:rsidP="00123272">
            <w:pPr>
              <w:jc w:val="center"/>
              <w:rPr>
                <w:rFonts w:ascii="Cambria" w:hAnsi="Cambria"/>
                <w:color w:val="000000"/>
              </w:rPr>
            </w:pPr>
            <w:r w:rsidRPr="00123272">
              <w:rPr>
                <w:rFonts w:ascii="Cambria" w:hAnsi="Cambria"/>
                <w:color w:val="000000"/>
              </w:rPr>
              <w:t>0 10980 229</w:t>
            </w:r>
          </w:p>
        </w:tc>
      </w:tr>
      <w:tr w:rsidR="00123272" w:rsidRPr="00123272" w:rsidTr="006C7D3A">
        <w:trPr>
          <w:trHeight w:val="330"/>
          <w:jc w:val="center"/>
        </w:trPr>
        <w:tc>
          <w:tcPr>
            <w:tcW w:w="3112" w:type="dxa"/>
            <w:tcBorders>
              <w:top w:val="single" w:sz="12" w:space="0" w:color="auto"/>
              <w:left w:val="single" w:sz="12" w:space="0" w:color="auto"/>
              <w:bottom w:val="single" w:sz="12" w:space="0" w:color="auto"/>
            </w:tcBorders>
            <w:shd w:val="clear" w:color="auto" w:fill="auto"/>
            <w:vAlign w:val="bottom"/>
            <w:hideMark/>
          </w:tcPr>
          <w:p w:rsidR="00123272" w:rsidRPr="00123272" w:rsidRDefault="00123272" w:rsidP="00123272">
            <w:pPr>
              <w:rPr>
                <w:rFonts w:ascii="Cambria" w:hAnsi="Cambria"/>
                <w:color w:val="000000"/>
              </w:rPr>
            </w:pPr>
            <w:r w:rsidRPr="00123272">
              <w:rPr>
                <w:rFonts w:ascii="Cambria" w:hAnsi="Cambria"/>
                <w:color w:val="000000"/>
              </w:rPr>
              <w:t xml:space="preserve">Прочие расходы (290), в том числе: </w:t>
            </w:r>
          </w:p>
          <w:p w:rsidR="00123272" w:rsidRPr="00123272" w:rsidRDefault="00123272" w:rsidP="00123272">
            <w:pPr>
              <w:numPr>
                <w:ilvl w:val="0"/>
                <w:numId w:val="73"/>
              </w:numPr>
              <w:contextualSpacing/>
              <w:rPr>
                <w:rFonts w:ascii="Cambria" w:hAnsi="Cambria"/>
                <w:color w:val="000000"/>
              </w:rPr>
            </w:pPr>
            <w:r w:rsidRPr="00123272">
              <w:rPr>
                <w:rFonts w:ascii="Cambria" w:hAnsi="Cambria"/>
                <w:color w:val="000000"/>
              </w:rPr>
              <w:t xml:space="preserve"> </w:t>
            </w:r>
          </w:p>
          <w:p w:rsidR="00123272" w:rsidRPr="00123272" w:rsidRDefault="00123272" w:rsidP="00123272">
            <w:pPr>
              <w:numPr>
                <w:ilvl w:val="0"/>
                <w:numId w:val="73"/>
              </w:numPr>
              <w:contextualSpacing/>
              <w:rPr>
                <w:rFonts w:ascii="Cambria" w:hAnsi="Cambria"/>
                <w:color w:val="000000"/>
              </w:rPr>
            </w:pPr>
          </w:p>
        </w:tc>
        <w:tc>
          <w:tcPr>
            <w:tcW w:w="216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0 10960 290</w:t>
            </w:r>
          </w:p>
        </w:tc>
        <w:tc>
          <w:tcPr>
            <w:tcW w:w="2600"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0 10970 290</w:t>
            </w:r>
          </w:p>
        </w:tc>
        <w:tc>
          <w:tcPr>
            <w:tcW w:w="2191" w:type="dxa"/>
            <w:tcBorders>
              <w:top w:val="single" w:sz="12" w:space="0" w:color="auto"/>
              <w:bottom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c>
          <w:tcPr>
            <w:tcW w:w="2517" w:type="dxa"/>
            <w:tcBorders>
              <w:top w:val="single" w:sz="12" w:space="0" w:color="auto"/>
              <w:bottom w:val="single" w:sz="12" w:space="0" w:color="auto"/>
              <w:right w:val="single" w:sz="12" w:space="0" w:color="auto"/>
            </w:tcBorders>
            <w:shd w:val="clear" w:color="auto" w:fill="auto"/>
            <w:noWrap/>
            <w:hideMark/>
          </w:tcPr>
          <w:p w:rsidR="00123272" w:rsidRPr="00123272" w:rsidRDefault="00123272" w:rsidP="00123272">
            <w:pPr>
              <w:jc w:val="center"/>
              <w:rPr>
                <w:rFonts w:ascii="Cambria" w:hAnsi="Cambria"/>
                <w:color w:val="000000"/>
              </w:rPr>
            </w:pPr>
            <w:r w:rsidRPr="00123272">
              <w:rPr>
                <w:rFonts w:ascii="Cambria" w:hAnsi="Cambria"/>
                <w:color w:val="000000"/>
              </w:rPr>
              <w:t>0 10980 290</w:t>
            </w:r>
          </w:p>
        </w:tc>
      </w:tr>
    </w:tbl>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К расходам, относящимся на финансовый результат учреждения и не формирующих себестоимость работ (услуг) относятся: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 xml:space="preserve">Расходы на уплату имущественных налогов по особо ценному движимому и недвижимому имуществу (земельный налоги, транспортный налог, налог на имущество) – с отнесением в дебет счета 1 40120 291 (п. 104 Инструкции 162н) </w:t>
      </w:r>
    </w:p>
    <w:p w:rsidR="00123272" w:rsidRPr="00123272" w:rsidRDefault="00123272" w:rsidP="00123272">
      <w:pPr>
        <w:numPr>
          <w:ilvl w:val="0"/>
          <w:numId w:val="72"/>
        </w:numPr>
        <w:autoSpaceDE w:val="0"/>
        <w:autoSpaceDN w:val="0"/>
        <w:adjustRightInd w:val="0"/>
        <w:jc w:val="both"/>
        <w:rPr>
          <w:rFonts w:ascii="Cambria" w:hAnsi="Cambria"/>
        </w:rPr>
      </w:pPr>
      <w:r w:rsidRPr="00123272">
        <w:rPr>
          <w:rFonts w:ascii="Cambria" w:hAnsi="Cambria"/>
        </w:rPr>
        <w:t>Амортизация</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 xml:space="preserve">Прямые затраты непосредственно относятся на себестоимость изготовления единицы  готовой продукции, выполнения работы, оказания услуги. Для </w:t>
      </w:r>
      <w:proofErr w:type="spellStart"/>
      <w:r w:rsidRPr="00123272">
        <w:rPr>
          <w:rFonts w:ascii="Cambria" w:hAnsi="Cambria"/>
        </w:rPr>
        <w:t>калькулирования</w:t>
      </w:r>
      <w:proofErr w:type="spellEnd"/>
      <w:r w:rsidRPr="00123272">
        <w:rPr>
          <w:rFonts w:ascii="Cambria" w:hAnsi="Cambria"/>
        </w:rPr>
        <w:t xml:space="preserve"> себестоимости каждого вида оказанных услуг предусмотреть группировку по их видам введя в 23 код рабочего плана счетов код соответствующий оказанной услуги, а именно</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10961 000 – Себестоимость готовой продукции, работ, услуг (Услуга 1)</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10962 000 – Себестоимость готовой продукции, работ, услуг (Услуга 2)</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10963 000 – Себестоимость готовой продукции, работ, услуг (Услуга 3)</w:t>
      </w:r>
    </w:p>
    <w:p w:rsidR="00123272" w:rsidRPr="00123272" w:rsidRDefault="00123272" w:rsidP="00123272">
      <w:pPr>
        <w:numPr>
          <w:ilvl w:val="0"/>
          <w:numId w:val="71"/>
        </w:numPr>
        <w:autoSpaceDE w:val="0"/>
        <w:autoSpaceDN w:val="0"/>
        <w:adjustRightInd w:val="0"/>
        <w:jc w:val="both"/>
        <w:rPr>
          <w:rFonts w:ascii="Cambria" w:hAnsi="Cambria"/>
        </w:rPr>
      </w:pPr>
      <w:r w:rsidRPr="00123272">
        <w:rPr>
          <w:rFonts w:ascii="Cambria" w:hAnsi="Cambria"/>
        </w:rPr>
        <w:t>1 10964 000 – Себестоимость готовой продукции, работ, услуг (Услуга 4)</w:t>
      </w:r>
    </w:p>
    <w:p w:rsidR="00123272" w:rsidRPr="00123272" w:rsidRDefault="00123272" w:rsidP="00123272">
      <w:pPr>
        <w:autoSpaceDE w:val="0"/>
        <w:autoSpaceDN w:val="0"/>
        <w:adjustRightInd w:val="0"/>
        <w:ind w:firstLine="540"/>
        <w:jc w:val="both"/>
        <w:rPr>
          <w:rFonts w:ascii="Cambria" w:hAnsi="Cambria"/>
        </w:rPr>
      </w:pP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накладных расходов ведется в целом по учреждению по счету 1 10970 000 «Накладные расходы производства готовой продукции, работ, услуг». Распределение накладных расходов производится пропорционально _______________________ по окончании месяца (квартала / года) (п 134 Инструкции 157н, п. 41 Инструкции 162н).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Учет общехозяйственных расходов ведется в целом по учреждению по счету 1 10980 000 «Общехозяйственные расходы производства готовой продукции, работ, услуг». Распределение общехозяйственных расходов производится пропорционально ____________ по окончании месяца (квартала / года) (п. 135 Инструкции 157н). Не распределяемые общехозяйственные расходы относятся на финансовый результат учреждения – по дебету счета 1 40120 200 (п. 41 Инструкции 162н или п. 181 Инструкции 183н).</w:t>
      </w:r>
    </w:p>
    <w:p w:rsidR="00123272" w:rsidRPr="00123272" w:rsidRDefault="00123272" w:rsidP="00123272">
      <w:pPr>
        <w:autoSpaceDE w:val="0"/>
        <w:autoSpaceDN w:val="0"/>
        <w:adjustRightInd w:val="0"/>
        <w:ind w:firstLine="540"/>
        <w:jc w:val="both"/>
        <w:rPr>
          <w:rFonts w:ascii="Cambria" w:hAnsi="Cambria"/>
        </w:rPr>
      </w:pPr>
      <w:r w:rsidRPr="00123272">
        <w:rPr>
          <w:rFonts w:ascii="Cambria" w:hAnsi="Cambria"/>
        </w:rPr>
        <w:t>Незавершенного производства у учреждения не имеется в соответствии с технологическими особенностями по оказанию услуг.</w:t>
      </w:r>
    </w:p>
    <w:p w:rsidR="00123272" w:rsidRPr="00123272" w:rsidRDefault="00123272" w:rsidP="00123272">
      <w:pPr>
        <w:ind w:left="1428"/>
        <w:jc w:val="both"/>
        <w:rPr>
          <w:rFonts w:ascii="Cambria" w:hAnsi="Cambria"/>
        </w:rPr>
      </w:pPr>
    </w:p>
    <w:p w:rsidR="00123272" w:rsidRPr="00123272" w:rsidRDefault="00123272" w:rsidP="00123272">
      <w:pPr>
        <w:rPr>
          <w:rFonts w:ascii="Cambria" w:hAnsi="Cambria"/>
        </w:rPr>
      </w:pP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Приложение № 11</w:t>
      </w:r>
    </w:p>
    <w:p w:rsidR="00123272" w:rsidRPr="00123272" w:rsidRDefault="00123272" w:rsidP="00123272">
      <w:pPr>
        <w:autoSpaceDE w:val="0"/>
        <w:autoSpaceDN w:val="0"/>
        <w:adjustRightInd w:val="0"/>
        <w:jc w:val="right"/>
        <w:outlineLvl w:val="0"/>
        <w:rPr>
          <w:rFonts w:ascii="Cambria" w:eastAsia="Calibri" w:hAnsi="Cambria"/>
          <w:lang w:eastAsia="en-US"/>
        </w:rPr>
      </w:pPr>
      <w:r w:rsidRPr="00123272">
        <w:rPr>
          <w:rFonts w:ascii="Cambria" w:eastAsia="Calibri" w:hAnsi="Cambria"/>
          <w:lang w:eastAsia="en-US"/>
        </w:rPr>
        <w:t>к Учетной политике</w:t>
      </w:r>
    </w:p>
    <w:p w:rsidR="00123272" w:rsidRPr="00123272" w:rsidRDefault="00123272" w:rsidP="00123272">
      <w:pPr>
        <w:autoSpaceDE w:val="0"/>
        <w:autoSpaceDN w:val="0"/>
        <w:adjustRightInd w:val="0"/>
        <w:jc w:val="right"/>
        <w:outlineLvl w:val="0"/>
        <w:rPr>
          <w:rFonts w:ascii="Cambria" w:eastAsia="Calibri" w:hAnsi="Cambria"/>
          <w:b/>
          <w:lang w:eastAsia="en-US"/>
        </w:rPr>
      </w:pPr>
    </w:p>
    <w:p w:rsidR="00123272" w:rsidRPr="00123272" w:rsidRDefault="00123272" w:rsidP="00123272">
      <w:pPr>
        <w:autoSpaceDE w:val="0"/>
        <w:autoSpaceDN w:val="0"/>
        <w:adjustRightInd w:val="0"/>
        <w:jc w:val="center"/>
        <w:outlineLvl w:val="0"/>
        <w:rPr>
          <w:rFonts w:eastAsia="Calibri"/>
          <w:b/>
          <w:sz w:val="28"/>
          <w:szCs w:val="28"/>
          <w:lang w:eastAsia="en-US"/>
        </w:rPr>
      </w:pPr>
      <w:r w:rsidRPr="00123272">
        <w:rPr>
          <w:rFonts w:eastAsia="Calibri"/>
          <w:b/>
          <w:sz w:val="28"/>
          <w:szCs w:val="28"/>
          <w:lang w:eastAsia="en-US"/>
        </w:rPr>
        <w:t>Порядок принятия обязательств и денежных обязательств</w:t>
      </w:r>
    </w:p>
    <w:p w:rsidR="00123272" w:rsidRPr="00123272" w:rsidRDefault="00123272" w:rsidP="00123272">
      <w:pPr>
        <w:autoSpaceDE w:val="0"/>
        <w:autoSpaceDN w:val="0"/>
        <w:adjustRightInd w:val="0"/>
        <w:ind w:firstLine="540"/>
        <w:jc w:val="both"/>
        <w:rPr>
          <w:rFonts w:eastAsia="Calibri"/>
          <w:sz w:val="28"/>
          <w:szCs w:val="28"/>
          <w:lang w:eastAsia="en-US"/>
        </w:rPr>
      </w:pPr>
    </w:p>
    <w:tbl>
      <w:tblPr>
        <w:tblStyle w:val="a5"/>
        <w:tblW w:w="14709" w:type="dxa"/>
        <w:tblLayout w:type="fixed"/>
        <w:tblLook w:val="0000" w:firstRow="0" w:lastRow="0" w:firstColumn="0" w:lastColumn="0" w:noHBand="0" w:noVBand="0"/>
      </w:tblPr>
      <w:tblGrid>
        <w:gridCol w:w="567"/>
        <w:gridCol w:w="3969"/>
        <w:gridCol w:w="2552"/>
        <w:gridCol w:w="2552"/>
        <w:gridCol w:w="2516"/>
        <w:gridCol w:w="2553"/>
      </w:tblGrid>
      <w:tr w:rsidR="00123272" w:rsidRPr="00123272" w:rsidTr="006C7D3A">
        <w:tc>
          <w:tcPr>
            <w:tcW w:w="567"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N п/п</w:t>
            </w:r>
          </w:p>
        </w:tc>
        <w:tc>
          <w:tcPr>
            <w:tcW w:w="3969" w:type="dxa"/>
            <w:vMerge w:val="restart"/>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Хозяйственные операции</w:t>
            </w:r>
          </w:p>
        </w:tc>
        <w:tc>
          <w:tcPr>
            <w:tcW w:w="5104"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Принятие обязательств 0 50211 000</w:t>
            </w:r>
          </w:p>
        </w:tc>
        <w:tc>
          <w:tcPr>
            <w:tcW w:w="5069" w:type="dxa"/>
            <w:gridSpan w:val="2"/>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Принятие денежных обязательств </w:t>
            </w: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 xml:space="preserve">0 50212 000 </w:t>
            </w:r>
          </w:p>
        </w:tc>
      </w:tr>
      <w:tr w:rsidR="00123272" w:rsidRPr="00123272" w:rsidTr="006C7D3A">
        <w:tc>
          <w:tcPr>
            <w:tcW w:w="567"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3969" w:type="dxa"/>
            <w:vMerge/>
          </w:tcPr>
          <w:p w:rsidR="00123272" w:rsidRPr="00123272" w:rsidRDefault="00123272" w:rsidP="00123272">
            <w:pPr>
              <w:autoSpaceDE w:val="0"/>
              <w:autoSpaceDN w:val="0"/>
              <w:adjustRightInd w:val="0"/>
              <w:ind w:firstLine="540"/>
              <w:jc w:val="both"/>
              <w:rPr>
                <w:rFonts w:eastAsia="Calibri"/>
                <w:b/>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2"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c>
          <w:tcPr>
            <w:tcW w:w="2516"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Момент отражения в учете</w:t>
            </w:r>
          </w:p>
        </w:tc>
        <w:tc>
          <w:tcPr>
            <w:tcW w:w="2553"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Документ-основание</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1</w:t>
            </w:r>
          </w:p>
        </w:tc>
        <w:tc>
          <w:tcPr>
            <w:tcW w:w="14142" w:type="dxa"/>
            <w:gridSpan w:val="5"/>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Приобретение товаров, работ, услуг</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1.1</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на поставку товаров (выполнение работ, оказание услуг) поставщиком, подрядчиком (юридическим лицом)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rPr>
          <w:trHeight w:val="781"/>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1.2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Путем заключения договора гражданско-правового характера с физическим лицом о выполнении работ, оказании услуг (с учетом страховых взносов, подлежащих уплате в бюджет)</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В день подписания договора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Договор, Расчет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Акт выполненных работ</w:t>
            </w:r>
          </w:p>
        </w:tc>
      </w:tr>
      <w:tr w:rsidR="00123272" w:rsidRPr="00123272" w:rsidTr="006C7D3A">
        <w:trPr>
          <w:trHeight w:val="781"/>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оплаты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Выписка с лицевого счета</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2</w:t>
            </w:r>
          </w:p>
        </w:tc>
        <w:tc>
          <w:tcPr>
            <w:tcW w:w="14142" w:type="dxa"/>
            <w:gridSpan w:val="5"/>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b/>
                <w:sz w:val="28"/>
                <w:szCs w:val="28"/>
                <w:lang w:eastAsia="en-US"/>
              </w:rPr>
              <w:t>Расчеты с работниками</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xml:space="preserve">По начислениям в соответствии с Трудовым </w:t>
            </w:r>
            <w:hyperlink r:id="rId27" w:history="1">
              <w:r w:rsidRPr="00123272">
                <w:rPr>
                  <w:rFonts w:eastAsia="Calibri"/>
                  <w:color w:val="0000FF"/>
                  <w:sz w:val="28"/>
                  <w:szCs w:val="28"/>
                  <w:lang w:eastAsia="en-US"/>
                </w:rPr>
                <w:t>кодексом</w:t>
              </w:r>
            </w:hyperlink>
            <w:r w:rsidRPr="00123272">
              <w:rPr>
                <w:rFonts w:eastAsia="Calibri"/>
                <w:sz w:val="28"/>
                <w:szCs w:val="28"/>
                <w:lang w:eastAsia="en-US"/>
              </w:rPr>
              <w:t xml:space="preserve"> РФ на основании: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трудовых договоров;</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листков нетрудоспособности (за первые три дня нетрудоспособности);</w:t>
            </w:r>
          </w:p>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 заявлений о предоставлении отпуска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Не позднее последнего дня месяца, за который производится начисление </w:t>
            </w:r>
          </w:p>
          <w:p w:rsidR="00123272" w:rsidRPr="00123272" w:rsidRDefault="00123272" w:rsidP="00123272">
            <w:pPr>
              <w:autoSpaceDE w:val="0"/>
              <w:autoSpaceDN w:val="0"/>
              <w:adjustRightInd w:val="0"/>
              <w:jc w:val="center"/>
              <w:rPr>
                <w:rFonts w:eastAsia="Calibri"/>
                <w:sz w:val="28"/>
                <w:szCs w:val="28"/>
                <w:lang w:eastAsia="en-US"/>
              </w:rPr>
            </w:pP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Расчетно-платежная ведомость, Записка-расчет, Листок нетрудоспособности </w:t>
            </w:r>
          </w:p>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Расчетно-платежная ведомость, Записка-расчет, Листок нетрудоспособности</w:t>
            </w:r>
          </w:p>
        </w:tc>
      </w:tr>
      <w:tr w:rsidR="00123272" w:rsidRPr="00123272" w:rsidTr="006C7D3A">
        <w:trPr>
          <w:trHeight w:val="650"/>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2.2</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командировочным расходам</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64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Приказ</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2.3</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компенсационным выплатам (оплате проезда к месту отпуска, компенсации стоимости путевок и т.д.)</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rPr>
          <w:trHeight w:val="259"/>
        </w:trPr>
        <w:tc>
          <w:tcPr>
            <w:tcW w:w="567"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2.4</w:t>
            </w:r>
          </w:p>
        </w:tc>
        <w:tc>
          <w:tcPr>
            <w:tcW w:w="3969" w:type="dxa"/>
            <w:vMerge w:val="restart"/>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подотчетным суммам, выданным на хозяйственные нужды</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утверждения Авансового отчета</w:t>
            </w:r>
          </w:p>
        </w:tc>
        <w:tc>
          <w:tcPr>
            <w:tcW w:w="2552" w:type="dxa"/>
            <w:vMerge w:val="restart"/>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Авансовый отчет</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 xml:space="preserve">Авансовый отчет </w:t>
            </w:r>
          </w:p>
        </w:tc>
      </w:tr>
      <w:tr w:rsidR="00123272" w:rsidRPr="00123272" w:rsidTr="006C7D3A">
        <w:trPr>
          <w:trHeight w:val="259"/>
        </w:trPr>
        <w:tc>
          <w:tcPr>
            <w:tcW w:w="567"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3969" w:type="dxa"/>
            <w:vMerge/>
          </w:tcPr>
          <w:p w:rsidR="00123272" w:rsidRPr="00123272" w:rsidRDefault="00123272" w:rsidP="00123272">
            <w:pPr>
              <w:autoSpaceDE w:val="0"/>
              <w:autoSpaceDN w:val="0"/>
              <w:adjustRightInd w:val="0"/>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52" w:type="dxa"/>
            <w:vMerge/>
          </w:tcPr>
          <w:p w:rsidR="00123272" w:rsidRPr="00123272" w:rsidRDefault="00123272" w:rsidP="00123272">
            <w:pPr>
              <w:autoSpaceDE w:val="0"/>
              <w:autoSpaceDN w:val="0"/>
              <w:adjustRightInd w:val="0"/>
              <w:jc w:val="center"/>
              <w:rPr>
                <w:rFonts w:eastAsia="Calibri"/>
                <w:sz w:val="28"/>
                <w:szCs w:val="28"/>
                <w:lang w:eastAsia="en-US"/>
              </w:rPr>
            </w:pP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Дата выплаты аванса</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Заявление на выдачу подотчетной суммы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p>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3</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p>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с бюджетом по налогам и страховым взносам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3.1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начисленным страховым взносам, налогам и сборам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c>
          <w:tcPr>
            <w:tcW w:w="2516"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ind w:left="106"/>
              <w:jc w:val="center"/>
              <w:rPr>
                <w:rFonts w:eastAsia="Calibri"/>
                <w:sz w:val="28"/>
                <w:szCs w:val="28"/>
                <w:lang w:eastAsia="en-US"/>
              </w:rPr>
            </w:pPr>
            <w:r w:rsidRPr="00123272">
              <w:rPr>
                <w:rFonts w:eastAsia="Calibri"/>
                <w:sz w:val="28"/>
                <w:szCs w:val="28"/>
                <w:lang w:eastAsia="en-US"/>
              </w:rPr>
              <w:t>Налоговые карточки, налоговые декларации, Расчет по страховым взносам, Расчетно-платежная ведомость</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b/>
                <w:sz w:val="28"/>
                <w:szCs w:val="28"/>
                <w:lang w:eastAsia="en-US"/>
              </w:rPr>
            </w:pPr>
            <w:r w:rsidRPr="00123272">
              <w:rPr>
                <w:rFonts w:eastAsia="Calibri"/>
                <w:b/>
                <w:sz w:val="28"/>
                <w:szCs w:val="28"/>
                <w:lang w:eastAsia="en-US"/>
              </w:rPr>
              <w:t>4</w:t>
            </w:r>
          </w:p>
        </w:tc>
        <w:tc>
          <w:tcPr>
            <w:tcW w:w="14142" w:type="dxa"/>
            <w:gridSpan w:val="5"/>
          </w:tcPr>
          <w:p w:rsidR="00123272" w:rsidRPr="00123272" w:rsidRDefault="00123272" w:rsidP="00123272">
            <w:pPr>
              <w:autoSpaceDE w:val="0"/>
              <w:autoSpaceDN w:val="0"/>
              <w:adjustRightInd w:val="0"/>
              <w:ind w:left="106"/>
              <w:jc w:val="center"/>
              <w:rPr>
                <w:rFonts w:eastAsia="Calibri"/>
                <w:b/>
                <w:sz w:val="28"/>
                <w:szCs w:val="28"/>
                <w:lang w:eastAsia="en-US"/>
              </w:rPr>
            </w:pPr>
            <w:r w:rsidRPr="00123272">
              <w:rPr>
                <w:rFonts w:eastAsia="Calibri"/>
                <w:b/>
                <w:sz w:val="28"/>
                <w:szCs w:val="28"/>
                <w:lang w:eastAsia="en-US"/>
              </w:rPr>
              <w:t>Расчеты по прочим хозяйственным операциям</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4.1</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прочим нормативно- публичным обязательствам</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На дату образования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Оправдательные документы</w:t>
            </w:r>
          </w:p>
        </w:tc>
      </w:tr>
      <w:tr w:rsidR="00123272" w:rsidRPr="00123272" w:rsidTr="006C7D3A">
        <w:tc>
          <w:tcPr>
            <w:tcW w:w="567"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4.2</w:t>
            </w:r>
          </w:p>
        </w:tc>
        <w:tc>
          <w:tcPr>
            <w:tcW w:w="3969" w:type="dxa"/>
          </w:tcPr>
          <w:p w:rsidR="00123272" w:rsidRPr="00123272" w:rsidRDefault="00123272" w:rsidP="00123272">
            <w:pPr>
              <w:autoSpaceDE w:val="0"/>
              <w:autoSpaceDN w:val="0"/>
              <w:adjustRightInd w:val="0"/>
              <w:rPr>
                <w:rFonts w:eastAsia="Calibri"/>
                <w:sz w:val="28"/>
                <w:szCs w:val="28"/>
                <w:lang w:eastAsia="en-US"/>
              </w:rPr>
            </w:pPr>
            <w:r w:rsidRPr="00123272">
              <w:rPr>
                <w:rFonts w:eastAsia="Calibri"/>
                <w:sz w:val="28"/>
                <w:szCs w:val="28"/>
                <w:lang w:eastAsia="en-US"/>
              </w:rPr>
              <w:t>По штрафам, пеням и т.п.</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принятия решения руководителем об уплате</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ИЛИ</w:t>
            </w:r>
          </w:p>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 xml:space="preserve">Дата вступления в </w:t>
            </w:r>
            <w:r w:rsidRPr="00123272">
              <w:rPr>
                <w:rFonts w:eastAsia="Calibri"/>
                <w:sz w:val="28"/>
                <w:szCs w:val="28"/>
                <w:lang w:eastAsia="en-US"/>
              </w:rPr>
              <w:lastRenderedPageBreak/>
              <w:t>силу решения суда</w:t>
            </w:r>
          </w:p>
        </w:tc>
        <w:tc>
          <w:tcPr>
            <w:tcW w:w="2552"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lastRenderedPageBreak/>
              <w:t>Нормативно-правовой акт, Распоряжение руководителя об уплате</w:t>
            </w:r>
          </w:p>
        </w:tc>
        <w:tc>
          <w:tcPr>
            <w:tcW w:w="2516"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Дата начисления кредиторской задолженности</w:t>
            </w:r>
          </w:p>
        </w:tc>
        <w:tc>
          <w:tcPr>
            <w:tcW w:w="2553" w:type="dxa"/>
          </w:tcPr>
          <w:p w:rsidR="00123272" w:rsidRPr="00123272" w:rsidRDefault="00123272" w:rsidP="00123272">
            <w:pPr>
              <w:autoSpaceDE w:val="0"/>
              <w:autoSpaceDN w:val="0"/>
              <w:adjustRightInd w:val="0"/>
              <w:jc w:val="center"/>
              <w:rPr>
                <w:rFonts w:eastAsia="Calibri"/>
                <w:sz w:val="28"/>
                <w:szCs w:val="28"/>
                <w:lang w:eastAsia="en-US"/>
              </w:rPr>
            </w:pPr>
            <w:r w:rsidRPr="00123272">
              <w:rPr>
                <w:rFonts w:eastAsia="Calibri"/>
                <w:sz w:val="28"/>
                <w:szCs w:val="28"/>
                <w:lang w:eastAsia="en-US"/>
              </w:rPr>
              <w:t>Нормативно-правовой акт, Распоряжение руководителя об уплате</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after="160" w:line="259" w:lineRule="auto"/>
        <w:rPr>
          <w:rFonts w:eastAsia="Calibri"/>
          <w:sz w:val="28"/>
          <w:szCs w:val="28"/>
          <w:lang w:eastAsia="en-US"/>
        </w:rPr>
        <w:sectPr w:rsidR="00123272" w:rsidRPr="00123272" w:rsidSect="001F3D13">
          <w:pgSz w:w="16838" w:h="11906" w:orient="landscape"/>
          <w:pgMar w:top="851" w:right="1134" w:bottom="850" w:left="1134" w:header="708" w:footer="708" w:gutter="0"/>
          <w:cols w:space="708"/>
          <w:docGrid w:linePitch="360"/>
        </w:sectPr>
      </w:pPr>
    </w:p>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autoSpaceDE w:val="0"/>
        <w:autoSpaceDN w:val="0"/>
        <w:adjustRightInd w:val="0"/>
        <w:jc w:val="center"/>
        <w:outlineLvl w:val="0"/>
        <w:rPr>
          <w:rFonts w:eastAsia="Calibri"/>
          <w:b/>
          <w:bCs/>
          <w:sz w:val="28"/>
          <w:szCs w:val="28"/>
          <w:lang w:eastAsia="en-US"/>
        </w:rPr>
      </w:pPr>
      <w:r w:rsidRPr="00123272">
        <w:rPr>
          <w:rFonts w:eastAsia="Calibri"/>
          <w:b/>
          <w:bCs/>
          <w:sz w:val="28"/>
          <w:szCs w:val="28"/>
          <w:lang w:eastAsia="en-US"/>
        </w:rPr>
        <w:t>Порядок включения данных бюджетного учета в показатели принятых денежных обязательств</w:t>
      </w:r>
    </w:p>
    <w:p w:rsidR="00123272" w:rsidRPr="00123272" w:rsidRDefault="00123272" w:rsidP="00123272">
      <w:pPr>
        <w:autoSpaceDE w:val="0"/>
        <w:autoSpaceDN w:val="0"/>
        <w:adjustRightInd w:val="0"/>
        <w:ind w:firstLine="540"/>
        <w:jc w:val="both"/>
        <w:rPr>
          <w:rFonts w:eastAsia="Calibri"/>
          <w:bCs/>
          <w:sz w:val="28"/>
          <w:szCs w:val="28"/>
          <w:lang w:eastAsia="en-US"/>
        </w:rPr>
      </w:pPr>
    </w:p>
    <w:tbl>
      <w:tblPr>
        <w:tblW w:w="0" w:type="auto"/>
        <w:jc w:val="center"/>
        <w:tblLayout w:type="fixed"/>
        <w:tblCellMar>
          <w:top w:w="75" w:type="dxa"/>
          <w:left w:w="0" w:type="dxa"/>
          <w:bottom w:w="75" w:type="dxa"/>
          <w:right w:w="0" w:type="dxa"/>
        </w:tblCellMar>
        <w:tblLook w:val="0000" w:firstRow="0" w:lastRow="0" w:firstColumn="0" w:lastColumn="0" w:noHBand="0" w:noVBand="0"/>
      </w:tblPr>
      <w:tblGrid>
        <w:gridCol w:w="567"/>
        <w:gridCol w:w="4536"/>
        <w:gridCol w:w="4536"/>
      </w:tblGrid>
      <w:tr w:rsidR="00123272" w:rsidRPr="00123272" w:rsidTr="006C7D3A">
        <w:trPr>
          <w:jc w:val="center"/>
        </w:trPr>
        <w:tc>
          <w:tcPr>
            <w:tcW w:w="56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N п/п</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Хозяйственные операции</w:t>
            </w:r>
          </w:p>
        </w:tc>
        <w:tc>
          <w:tcPr>
            <w:tcW w:w="45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Данные бюджетного учета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1</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Приобретение товаров, работ, услуг</w:t>
            </w:r>
          </w:p>
        </w:tc>
      </w:tr>
      <w:tr w:rsidR="00123272" w:rsidRPr="00123272" w:rsidTr="006C7D3A">
        <w:trPr>
          <w:jc w:val="center"/>
        </w:trPr>
        <w:tc>
          <w:tcPr>
            <w:tcW w:w="567"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1.1</w:t>
            </w:r>
          </w:p>
        </w:tc>
        <w:tc>
          <w:tcPr>
            <w:tcW w:w="4536" w:type="dxa"/>
            <w:tcBorders>
              <w:left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контрагентами, в том числе с учетом предварительной оплаты (за исключением расчетов с подотчетными лицами и расчетов по платежам в бюджеты)</w:t>
            </w:r>
          </w:p>
        </w:tc>
        <w:tc>
          <w:tcPr>
            <w:tcW w:w="4536" w:type="dxa"/>
            <w:vMerge w:val="restart"/>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разница дебетовых и кредитовых оборотов по счетам 1 206 21 000 - 1 206 26 000, 1 206 31 000 - 1 206 34 000, отражающих авансовые платежи за текущий период (за исключением остатка прошлых лет и кредитовых оборотов по указанным счетам,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21 000 - 1 302 26 000, 1 302 31 000 - 1 302 34 000 за текущий период (за исключением оборотов, отражающих увеличение (уменьшение) кредиторской задолженности по принятым в текущем периоде денежным обязательствам в счет авансовых платежей прошлых лет);</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21 000 - 1 302 26 000, 1 302 31 000 - 1 302 34 000,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c>
          <w:tcPr>
            <w:tcW w:w="4536" w:type="dxa"/>
            <w:vMerge/>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2</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с подотчетными лицами</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2.1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подотчетными лицами по выданным авансам, включая расчеты с использованием пластиковых карт</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xml:space="preserve">- разница дебетовых и кредитовых оборотов соответствующих аналитических счетов счета 1 208 00 000, отражающих полученные подотчетными лицами денежные средства, за минусом возврата выданных в текущем периоде авансовых платежей, а также </w:t>
            </w:r>
            <w:r w:rsidRPr="00123272">
              <w:rPr>
                <w:rFonts w:eastAsia="Calibri"/>
                <w:bCs/>
                <w:sz w:val="28"/>
                <w:szCs w:val="28"/>
                <w:lang w:eastAsia="en-US"/>
              </w:rPr>
              <w:lastRenderedPageBreak/>
              <w:t>остатка выданных авансов прошлых лет и кредитовых оборотов, изменяющих этот остаток;</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1 208 00 000, отражающих возмещение в текущем периоде подотчетным лицам перерасходов по авансам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3</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Оплата труда и иные выплаты работникам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3.1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работниками по оплате труда и иным выплатам в соответствии с законодательством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11 000 - 1 302 13 000,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11 000 - 1 302 13 000, 1 304 02 000, 1 304 03 000, отражающих исполненные в текущем периоде принятые денежные обязательства прошлых лет</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4</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обязательным платежам в бюджеты бюджетной системы РФ</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4.1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с бюджетами бюджетной системы РФ по налогам, взносам, государственной пошлине, сборам и иным обязательным платежам</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1 303 02 000 - 1 303 13 000, отражающих начисленные (принятые) в текущем периоде платежи (за исключением кредитовых оборотов, отражающих возврат излишне уплаченных платежей);</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1 303 02 000 - 1 303 13 000, отражающих исполненные в текущем периоде принятые обязательства по оплате платежей прошлых лет, числящихся на начало года</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lastRenderedPageBreak/>
              <w:t>5</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5.1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обслуживанию долговых обязательств</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соответствующих аналитических счетов счета 1 301 00 000,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соответствующих аналитических счетов счета 1 301 00 000, отражающих исполненные в текущем периоде обязательства прошлых лет по расходам на обслуживание долговых обязательств</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6</w:t>
            </w:r>
          </w:p>
        </w:tc>
        <w:tc>
          <w:tcPr>
            <w:tcW w:w="9072" w:type="dxa"/>
            <w:gridSpan w:val="2"/>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
                <w:bCs/>
                <w:sz w:val="28"/>
                <w:szCs w:val="28"/>
                <w:lang w:eastAsia="en-US"/>
              </w:rPr>
            </w:pPr>
            <w:r w:rsidRPr="00123272">
              <w:rPr>
                <w:rFonts w:eastAsia="Calibri"/>
                <w:b/>
                <w:bCs/>
                <w:sz w:val="28"/>
                <w:szCs w:val="28"/>
                <w:lang w:eastAsia="en-US"/>
              </w:rPr>
              <w:t>Расчеты по прочим хозяйственным операциям</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6.1</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социальному обеспечению населения</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по счетам 1 302 61 000 - 1 302 63 000,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по счетам 1 302 61 000 - 1 302 63 000, отражающих исполненные в текущем периоде обязательства прошлых лет по расходам на социальное обеспечение</w:t>
            </w:r>
          </w:p>
        </w:tc>
      </w:tr>
      <w:tr w:rsidR="00123272" w:rsidRPr="00123272" w:rsidTr="006C7D3A">
        <w:trPr>
          <w:jc w:val="center"/>
        </w:trPr>
        <w:tc>
          <w:tcPr>
            <w:tcW w:w="567"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jc w:val="center"/>
              <w:rPr>
                <w:rFonts w:eastAsia="Calibri"/>
                <w:bCs/>
                <w:sz w:val="28"/>
                <w:szCs w:val="28"/>
                <w:lang w:eastAsia="en-US"/>
              </w:rPr>
            </w:pPr>
            <w:r w:rsidRPr="00123272">
              <w:rPr>
                <w:rFonts w:eastAsia="Calibri"/>
                <w:bCs/>
                <w:sz w:val="28"/>
                <w:szCs w:val="28"/>
                <w:lang w:eastAsia="en-US"/>
              </w:rPr>
              <w:t>6.2</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Расчеты по штрафам, пеням и проч.</w:t>
            </w:r>
          </w:p>
        </w:tc>
        <w:tc>
          <w:tcPr>
            <w:tcW w:w="4536" w:type="dxa"/>
            <w:tcBorders>
              <w:left w:val="single" w:sz="4" w:space="0" w:color="auto"/>
              <w:bottom w:val="single" w:sz="4" w:space="0" w:color="auto"/>
              <w:right w:val="single" w:sz="4" w:space="0" w:color="auto"/>
            </w:tcBorders>
            <w:tcMar>
              <w:top w:w="62" w:type="dxa"/>
              <w:left w:w="102" w:type="dxa"/>
              <w:bottom w:w="102" w:type="dxa"/>
              <w:right w:w="62" w:type="dxa"/>
            </w:tcMar>
          </w:tcPr>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кредитовых оборотов счета 1 302 97 000, отражающих начисленные (принятые) в текущем периоде обязательства, подлежащие к исполнению в текущем финансовом году;</w:t>
            </w:r>
          </w:p>
          <w:p w:rsidR="00123272" w:rsidRPr="00123272" w:rsidRDefault="00123272" w:rsidP="00123272">
            <w:pPr>
              <w:autoSpaceDE w:val="0"/>
              <w:autoSpaceDN w:val="0"/>
              <w:adjustRightInd w:val="0"/>
              <w:rPr>
                <w:rFonts w:eastAsia="Calibri"/>
                <w:bCs/>
                <w:sz w:val="28"/>
                <w:szCs w:val="28"/>
                <w:lang w:eastAsia="en-US"/>
              </w:rPr>
            </w:pPr>
            <w:r w:rsidRPr="00123272">
              <w:rPr>
                <w:rFonts w:eastAsia="Calibri"/>
                <w:bCs/>
                <w:sz w:val="28"/>
                <w:szCs w:val="28"/>
                <w:lang w:eastAsia="en-US"/>
              </w:rPr>
              <w:t>- сумма дебетовых оборотов счетов 1 302 97 000, отражающих исполненные в текущем периоде обязательства прошлых лет</w:t>
            </w:r>
          </w:p>
        </w:tc>
      </w:tr>
    </w:tbl>
    <w:p w:rsidR="00123272" w:rsidRPr="00123272" w:rsidRDefault="00123272" w:rsidP="00123272">
      <w:pPr>
        <w:spacing w:after="160" w:line="259" w:lineRule="auto"/>
        <w:rPr>
          <w:rFonts w:eastAsia="Calibri"/>
          <w:sz w:val="28"/>
          <w:szCs w:val="28"/>
          <w:lang w:eastAsia="en-US"/>
        </w:rPr>
      </w:pPr>
    </w:p>
    <w:p w:rsidR="00123272" w:rsidRPr="00123272" w:rsidRDefault="00123272" w:rsidP="00123272">
      <w:pPr>
        <w:spacing w:before="100" w:beforeAutospacing="1" w:after="100" w:afterAutospacing="1"/>
        <w:jc w:val="both"/>
        <w:rPr>
          <w:sz w:val="28"/>
          <w:szCs w:val="28"/>
        </w:rPr>
      </w:pPr>
      <w:bookmarkStart w:id="1" w:name="_GoBack"/>
      <w:bookmarkEnd w:id="1"/>
    </w:p>
    <w:p w:rsidR="00123272" w:rsidRPr="00123272" w:rsidRDefault="00123272" w:rsidP="00123272">
      <w:pPr>
        <w:spacing w:after="200" w:line="276" w:lineRule="auto"/>
        <w:jc w:val="both"/>
        <w:rPr>
          <w:rFonts w:eastAsia="Calibri"/>
          <w:sz w:val="28"/>
          <w:szCs w:val="28"/>
          <w:lang w:eastAsia="en-US"/>
        </w:rPr>
      </w:pPr>
    </w:p>
    <w:p w:rsidR="00123272" w:rsidRPr="00123272" w:rsidRDefault="00123272" w:rsidP="00123272">
      <w:pPr>
        <w:spacing w:after="200" w:line="276" w:lineRule="auto"/>
        <w:jc w:val="both"/>
        <w:rPr>
          <w:rFonts w:eastAsia="Calibri"/>
          <w:sz w:val="28"/>
          <w:szCs w:val="28"/>
          <w:lang w:eastAsia="en-US"/>
        </w:rPr>
      </w:pPr>
    </w:p>
    <w:p w:rsidR="002F3EC6" w:rsidRDefault="002F3EC6"/>
    <w:sectPr w:rsidR="002F3EC6" w:rsidSect="00967768">
      <w:pgSz w:w="11907" w:h="16840" w:code="9"/>
      <w:pgMar w:top="1134" w:right="708" w:bottom="1134" w:left="1276"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2651"/>
    <w:multiLevelType w:val="hybridMultilevel"/>
    <w:tmpl w:val="4B1037F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0FB48F8"/>
    <w:multiLevelType w:val="hybridMultilevel"/>
    <w:tmpl w:val="8D64BDB0"/>
    <w:lvl w:ilvl="0" w:tplc="BDCCDA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1B47DA9"/>
    <w:multiLevelType w:val="hybridMultilevel"/>
    <w:tmpl w:val="08A4E5E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02663272"/>
    <w:multiLevelType w:val="hybridMultilevel"/>
    <w:tmpl w:val="715A1390"/>
    <w:lvl w:ilvl="0" w:tplc="A6D4B6D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4485AEA"/>
    <w:multiLevelType w:val="hybridMultilevel"/>
    <w:tmpl w:val="1A881B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D05230"/>
    <w:multiLevelType w:val="hybridMultilevel"/>
    <w:tmpl w:val="726CF90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071B4995"/>
    <w:multiLevelType w:val="hybridMultilevel"/>
    <w:tmpl w:val="3AB8212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0A477748"/>
    <w:multiLevelType w:val="hybridMultilevel"/>
    <w:tmpl w:val="B1EE929A"/>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8" w15:restartNumberingAfterBreak="0">
    <w:nsid w:val="0C5D016A"/>
    <w:multiLevelType w:val="hybridMultilevel"/>
    <w:tmpl w:val="DB980528"/>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0F9F7612"/>
    <w:multiLevelType w:val="hybridMultilevel"/>
    <w:tmpl w:val="A5FA0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2002B61"/>
    <w:multiLevelType w:val="hybridMultilevel"/>
    <w:tmpl w:val="CB72704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138B6F9D"/>
    <w:multiLevelType w:val="hybridMultilevel"/>
    <w:tmpl w:val="764231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67009DD"/>
    <w:multiLevelType w:val="hybridMultilevel"/>
    <w:tmpl w:val="14F69BF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17C174A8"/>
    <w:multiLevelType w:val="hybridMultilevel"/>
    <w:tmpl w:val="4112AD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E661E2"/>
    <w:multiLevelType w:val="hybridMultilevel"/>
    <w:tmpl w:val="ED62553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1920085A"/>
    <w:multiLevelType w:val="hybridMultilevel"/>
    <w:tmpl w:val="2A8000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DCA0AAB"/>
    <w:multiLevelType w:val="hybridMultilevel"/>
    <w:tmpl w:val="E0CCA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123001"/>
    <w:multiLevelType w:val="hybridMultilevel"/>
    <w:tmpl w:val="8C90DD9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0DC466B"/>
    <w:multiLevelType w:val="hybridMultilevel"/>
    <w:tmpl w:val="87147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17658A7"/>
    <w:multiLevelType w:val="hybridMultilevel"/>
    <w:tmpl w:val="743815A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15:restartNumberingAfterBreak="0">
    <w:nsid w:val="24354859"/>
    <w:multiLevelType w:val="hybridMultilevel"/>
    <w:tmpl w:val="9FE82EE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25CA02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0B6D6E"/>
    <w:multiLevelType w:val="hybridMultilevel"/>
    <w:tmpl w:val="A9D4D5A6"/>
    <w:lvl w:ilvl="0" w:tplc="04190001">
      <w:start w:val="1"/>
      <w:numFmt w:val="bullet"/>
      <w:lvlText w:val=""/>
      <w:lvlJc w:val="left"/>
      <w:pPr>
        <w:ind w:left="1313" w:hanging="360"/>
      </w:pPr>
      <w:rPr>
        <w:rFonts w:ascii="Symbol" w:hAnsi="Symbol" w:hint="default"/>
      </w:rPr>
    </w:lvl>
    <w:lvl w:ilvl="1" w:tplc="04190003" w:tentative="1">
      <w:start w:val="1"/>
      <w:numFmt w:val="bullet"/>
      <w:lvlText w:val="o"/>
      <w:lvlJc w:val="left"/>
      <w:pPr>
        <w:ind w:left="2033" w:hanging="360"/>
      </w:pPr>
      <w:rPr>
        <w:rFonts w:ascii="Courier New" w:hAnsi="Courier New" w:cs="Courier New" w:hint="default"/>
      </w:rPr>
    </w:lvl>
    <w:lvl w:ilvl="2" w:tplc="04190005" w:tentative="1">
      <w:start w:val="1"/>
      <w:numFmt w:val="bullet"/>
      <w:lvlText w:val=""/>
      <w:lvlJc w:val="left"/>
      <w:pPr>
        <w:ind w:left="2753" w:hanging="360"/>
      </w:pPr>
      <w:rPr>
        <w:rFonts w:ascii="Wingdings" w:hAnsi="Wingdings" w:hint="default"/>
      </w:rPr>
    </w:lvl>
    <w:lvl w:ilvl="3" w:tplc="04190001" w:tentative="1">
      <w:start w:val="1"/>
      <w:numFmt w:val="bullet"/>
      <w:lvlText w:val=""/>
      <w:lvlJc w:val="left"/>
      <w:pPr>
        <w:ind w:left="3473" w:hanging="360"/>
      </w:pPr>
      <w:rPr>
        <w:rFonts w:ascii="Symbol" w:hAnsi="Symbol" w:hint="default"/>
      </w:rPr>
    </w:lvl>
    <w:lvl w:ilvl="4" w:tplc="04190003" w:tentative="1">
      <w:start w:val="1"/>
      <w:numFmt w:val="bullet"/>
      <w:lvlText w:val="o"/>
      <w:lvlJc w:val="left"/>
      <w:pPr>
        <w:ind w:left="4193" w:hanging="360"/>
      </w:pPr>
      <w:rPr>
        <w:rFonts w:ascii="Courier New" w:hAnsi="Courier New" w:cs="Courier New" w:hint="default"/>
      </w:rPr>
    </w:lvl>
    <w:lvl w:ilvl="5" w:tplc="04190005" w:tentative="1">
      <w:start w:val="1"/>
      <w:numFmt w:val="bullet"/>
      <w:lvlText w:val=""/>
      <w:lvlJc w:val="left"/>
      <w:pPr>
        <w:ind w:left="4913" w:hanging="360"/>
      </w:pPr>
      <w:rPr>
        <w:rFonts w:ascii="Wingdings" w:hAnsi="Wingdings" w:hint="default"/>
      </w:rPr>
    </w:lvl>
    <w:lvl w:ilvl="6" w:tplc="04190001" w:tentative="1">
      <w:start w:val="1"/>
      <w:numFmt w:val="bullet"/>
      <w:lvlText w:val=""/>
      <w:lvlJc w:val="left"/>
      <w:pPr>
        <w:ind w:left="5633" w:hanging="360"/>
      </w:pPr>
      <w:rPr>
        <w:rFonts w:ascii="Symbol" w:hAnsi="Symbol" w:hint="default"/>
      </w:rPr>
    </w:lvl>
    <w:lvl w:ilvl="7" w:tplc="04190003" w:tentative="1">
      <w:start w:val="1"/>
      <w:numFmt w:val="bullet"/>
      <w:lvlText w:val="o"/>
      <w:lvlJc w:val="left"/>
      <w:pPr>
        <w:ind w:left="6353" w:hanging="360"/>
      </w:pPr>
      <w:rPr>
        <w:rFonts w:ascii="Courier New" w:hAnsi="Courier New" w:cs="Courier New" w:hint="default"/>
      </w:rPr>
    </w:lvl>
    <w:lvl w:ilvl="8" w:tplc="04190005" w:tentative="1">
      <w:start w:val="1"/>
      <w:numFmt w:val="bullet"/>
      <w:lvlText w:val=""/>
      <w:lvlJc w:val="left"/>
      <w:pPr>
        <w:ind w:left="7073" w:hanging="360"/>
      </w:pPr>
      <w:rPr>
        <w:rFonts w:ascii="Wingdings" w:hAnsi="Wingdings" w:hint="default"/>
      </w:rPr>
    </w:lvl>
  </w:abstractNum>
  <w:abstractNum w:abstractNumId="23" w15:restartNumberingAfterBreak="0">
    <w:nsid w:val="29B709BC"/>
    <w:multiLevelType w:val="hybridMultilevel"/>
    <w:tmpl w:val="41DE2C8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2A0A76C7"/>
    <w:multiLevelType w:val="hybridMultilevel"/>
    <w:tmpl w:val="24E489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D4A1EAD"/>
    <w:multiLevelType w:val="hybridMultilevel"/>
    <w:tmpl w:val="2C5C0E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2D8A4C93"/>
    <w:multiLevelType w:val="hybridMultilevel"/>
    <w:tmpl w:val="B908EB6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30FA2291"/>
    <w:multiLevelType w:val="hybridMultilevel"/>
    <w:tmpl w:val="85DEF5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310703B7"/>
    <w:multiLevelType w:val="hybridMultilevel"/>
    <w:tmpl w:val="79368A3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4AC6335"/>
    <w:multiLevelType w:val="hybridMultilevel"/>
    <w:tmpl w:val="B34C002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BC59F9"/>
    <w:multiLevelType w:val="hybridMultilevel"/>
    <w:tmpl w:val="BE66FD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35AB22B0"/>
    <w:multiLevelType w:val="hybridMultilevel"/>
    <w:tmpl w:val="F7004FE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36F76799"/>
    <w:multiLevelType w:val="hybridMultilevel"/>
    <w:tmpl w:val="379258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383A5A84"/>
    <w:multiLevelType w:val="hybridMultilevel"/>
    <w:tmpl w:val="9CD87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8EC06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911076A"/>
    <w:multiLevelType w:val="hybridMultilevel"/>
    <w:tmpl w:val="23607DD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39C91A7D"/>
    <w:multiLevelType w:val="hybridMultilevel"/>
    <w:tmpl w:val="B2C6E54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39CD1EED"/>
    <w:multiLevelType w:val="hybridMultilevel"/>
    <w:tmpl w:val="56A8FC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9E707B2"/>
    <w:multiLevelType w:val="hybridMultilevel"/>
    <w:tmpl w:val="BC4677E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39EE11B2"/>
    <w:multiLevelType w:val="hybridMultilevel"/>
    <w:tmpl w:val="04F814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DEF4BDE"/>
    <w:multiLevelType w:val="multilevel"/>
    <w:tmpl w:val="7AD0E70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ED77804"/>
    <w:multiLevelType w:val="hybridMultilevel"/>
    <w:tmpl w:val="0310FE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3EED45A2"/>
    <w:multiLevelType w:val="hybridMultilevel"/>
    <w:tmpl w:val="138C57C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3" w15:restartNumberingAfterBreak="0">
    <w:nsid w:val="3FB96978"/>
    <w:multiLevelType w:val="hybridMultilevel"/>
    <w:tmpl w:val="CC1E31B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4" w15:restartNumberingAfterBreak="0">
    <w:nsid w:val="3FEB62E8"/>
    <w:multiLevelType w:val="hybridMultilevel"/>
    <w:tmpl w:val="650E63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00D0594"/>
    <w:multiLevelType w:val="hybridMultilevel"/>
    <w:tmpl w:val="82AEAAD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402175F6"/>
    <w:multiLevelType w:val="hybridMultilevel"/>
    <w:tmpl w:val="3B44F8D2"/>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43926A6C"/>
    <w:multiLevelType w:val="hybridMultilevel"/>
    <w:tmpl w:val="E0C6C7C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442D41F6"/>
    <w:multiLevelType w:val="hybridMultilevel"/>
    <w:tmpl w:val="6EBA462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46561E87"/>
    <w:multiLevelType w:val="hybridMultilevel"/>
    <w:tmpl w:val="C902C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DB13E57"/>
    <w:multiLevelType w:val="hybridMultilevel"/>
    <w:tmpl w:val="96DE6F2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1" w15:restartNumberingAfterBreak="0">
    <w:nsid w:val="4F4C51F1"/>
    <w:multiLevelType w:val="hybridMultilevel"/>
    <w:tmpl w:val="C51AEF50"/>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52" w15:restartNumberingAfterBreak="0">
    <w:nsid w:val="514041BB"/>
    <w:multiLevelType w:val="hybridMultilevel"/>
    <w:tmpl w:val="CBCCF2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3" w15:restartNumberingAfterBreak="0">
    <w:nsid w:val="51C659F7"/>
    <w:multiLevelType w:val="hybridMultilevel"/>
    <w:tmpl w:val="40FA31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5210F98"/>
    <w:multiLevelType w:val="hybridMultilevel"/>
    <w:tmpl w:val="D1149AE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5" w15:restartNumberingAfterBreak="0">
    <w:nsid w:val="57B15885"/>
    <w:multiLevelType w:val="hybridMultilevel"/>
    <w:tmpl w:val="829061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624D08"/>
    <w:multiLevelType w:val="hybridMultilevel"/>
    <w:tmpl w:val="C8922AF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7" w15:restartNumberingAfterBreak="0">
    <w:nsid w:val="59765371"/>
    <w:multiLevelType w:val="hybridMultilevel"/>
    <w:tmpl w:val="DA708AE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8" w15:restartNumberingAfterBreak="0">
    <w:nsid w:val="5A147342"/>
    <w:multiLevelType w:val="hybridMultilevel"/>
    <w:tmpl w:val="DF6000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7C0046"/>
    <w:multiLevelType w:val="hybridMultilevel"/>
    <w:tmpl w:val="0AFA64B0"/>
    <w:lvl w:ilvl="0" w:tplc="04190001">
      <w:start w:val="1"/>
      <w:numFmt w:val="bullet"/>
      <w:lvlText w:val=""/>
      <w:lvlJc w:val="left"/>
      <w:pPr>
        <w:ind w:left="900" w:hanging="360"/>
      </w:pPr>
      <w:rPr>
        <w:rFonts w:ascii="Symbol" w:hAnsi="Symbol" w:hint="default"/>
      </w:rPr>
    </w:lvl>
    <w:lvl w:ilvl="1" w:tplc="04190003">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60" w15:restartNumberingAfterBreak="0">
    <w:nsid w:val="5D3C2073"/>
    <w:multiLevelType w:val="hybridMultilevel"/>
    <w:tmpl w:val="1FAC877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5EB05FBA"/>
    <w:multiLevelType w:val="hybridMultilevel"/>
    <w:tmpl w:val="55CCC53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2" w15:restartNumberingAfterBreak="0">
    <w:nsid w:val="5F767BC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0D22B55"/>
    <w:multiLevelType w:val="multilevel"/>
    <w:tmpl w:val="777894BE"/>
    <w:lvl w:ilvl="0">
      <w:start w:val="1"/>
      <w:numFmt w:val="decimal"/>
      <w:lvlText w:val="%1."/>
      <w:lvlJc w:val="left"/>
      <w:pPr>
        <w:ind w:left="456" w:hanging="456"/>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64" w15:restartNumberingAfterBreak="0">
    <w:nsid w:val="65D86B01"/>
    <w:multiLevelType w:val="hybridMultilevel"/>
    <w:tmpl w:val="B0E836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5" w15:restartNumberingAfterBreak="0">
    <w:nsid w:val="66132882"/>
    <w:multiLevelType w:val="hybridMultilevel"/>
    <w:tmpl w:val="9666719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6" w15:restartNumberingAfterBreak="0">
    <w:nsid w:val="67D10AE6"/>
    <w:multiLevelType w:val="hybridMultilevel"/>
    <w:tmpl w:val="7968115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7" w15:restartNumberingAfterBreak="0">
    <w:nsid w:val="70194ECA"/>
    <w:multiLevelType w:val="hybridMultilevel"/>
    <w:tmpl w:val="AF9A21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8" w15:restartNumberingAfterBreak="0">
    <w:nsid w:val="720046CD"/>
    <w:multiLevelType w:val="hybridMultilevel"/>
    <w:tmpl w:val="B116421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15:restartNumberingAfterBreak="0">
    <w:nsid w:val="76F73011"/>
    <w:multiLevelType w:val="hybridMultilevel"/>
    <w:tmpl w:val="BBE24680"/>
    <w:lvl w:ilvl="0" w:tplc="BF30381A">
      <w:start w:val="11"/>
      <w:numFmt w:val="decimal"/>
      <w:lvlText w:val="%1."/>
      <w:lvlJc w:val="left"/>
      <w:pPr>
        <w:ind w:left="1116" w:hanging="39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15:restartNumberingAfterBreak="0">
    <w:nsid w:val="774C5F03"/>
    <w:multiLevelType w:val="hybridMultilevel"/>
    <w:tmpl w:val="95F42E34"/>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1" w15:restartNumberingAfterBreak="0">
    <w:nsid w:val="7DE1657A"/>
    <w:multiLevelType w:val="hybridMultilevel"/>
    <w:tmpl w:val="9B5E15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EAB2E06"/>
    <w:multiLevelType w:val="hybridMultilevel"/>
    <w:tmpl w:val="CF1866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8"/>
  </w:num>
  <w:num w:numId="2">
    <w:abstractNumId w:val="16"/>
  </w:num>
  <w:num w:numId="3">
    <w:abstractNumId w:val="1"/>
  </w:num>
  <w:num w:numId="4">
    <w:abstractNumId w:val="68"/>
  </w:num>
  <w:num w:numId="5">
    <w:abstractNumId w:val="42"/>
  </w:num>
  <w:num w:numId="6">
    <w:abstractNumId w:val="19"/>
  </w:num>
  <w:num w:numId="7">
    <w:abstractNumId w:val="35"/>
  </w:num>
  <w:num w:numId="8">
    <w:abstractNumId w:val="41"/>
  </w:num>
  <w:num w:numId="9">
    <w:abstractNumId w:val="45"/>
  </w:num>
  <w:num w:numId="10">
    <w:abstractNumId w:val="8"/>
  </w:num>
  <w:num w:numId="11">
    <w:abstractNumId w:val="47"/>
  </w:num>
  <w:num w:numId="12">
    <w:abstractNumId w:val="59"/>
  </w:num>
  <w:num w:numId="13">
    <w:abstractNumId w:val="54"/>
  </w:num>
  <w:num w:numId="14">
    <w:abstractNumId w:val="26"/>
  </w:num>
  <w:num w:numId="15">
    <w:abstractNumId w:val="23"/>
  </w:num>
  <w:num w:numId="16">
    <w:abstractNumId w:val="70"/>
  </w:num>
  <w:num w:numId="17">
    <w:abstractNumId w:val="46"/>
  </w:num>
  <w:num w:numId="18">
    <w:abstractNumId w:val="64"/>
  </w:num>
  <w:num w:numId="19">
    <w:abstractNumId w:val="52"/>
  </w:num>
  <w:num w:numId="20">
    <w:abstractNumId w:val="50"/>
  </w:num>
  <w:num w:numId="21">
    <w:abstractNumId w:val="10"/>
  </w:num>
  <w:num w:numId="22">
    <w:abstractNumId w:val="48"/>
  </w:num>
  <w:num w:numId="23">
    <w:abstractNumId w:val="32"/>
  </w:num>
  <w:num w:numId="24">
    <w:abstractNumId w:val="12"/>
  </w:num>
  <w:num w:numId="25">
    <w:abstractNumId w:val="56"/>
  </w:num>
  <w:num w:numId="26">
    <w:abstractNumId w:val="66"/>
  </w:num>
  <w:num w:numId="27">
    <w:abstractNumId w:val="17"/>
  </w:num>
  <w:num w:numId="28">
    <w:abstractNumId w:val="36"/>
  </w:num>
  <w:num w:numId="29">
    <w:abstractNumId w:val="61"/>
  </w:num>
  <w:num w:numId="30">
    <w:abstractNumId w:val="38"/>
  </w:num>
  <w:num w:numId="31">
    <w:abstractNumId w:val="0"/>
  </w:num>
  <w:num w:numId="32">
    <w:abstractNumId w:val="5"/>
  </w:num>
  <w:num w:numId="33">
    <w:abstractNumId w:val="65"/>
  </w:num>
  <w:num w:numId="34">
    <w:abstractNumId w:val="57"/>
  </w:num>
  <w:num w:numId="35">
    <w:abstractNumId w:val="20"/>
  </w:num>
  <w:num w:numId="36">
    <w:abstractNumId w:val="2"/>
  </w:num>
  <w:num w:numId="37">
    <w:abstractNumId w:val="30"/>
  </w:num>
  <w:num w:numId="38">
    <w:abstractNumId w:val="27"/>
  </w:num>
  <w:num w:numId="39">
    <w:abstractNumId w:val="60"/>
  </w:num>
  <w:num w:numId="40">
    <w:abstractNumId w:val="22"/>
  </w:num>
  <w:num w:numId="41">
    <w:abstractNumId w:val="43"/>
  </w:num>
  <w:num w:numId="42">
    <w:abstractNumId w:val="6"/>
  </w:num>
  <w:num w:numId="43">
    <w:abstractNumId w:val="62"/>
    <w:lvlOverride w:ilvl="0"/>
    <w:lvlOverride w:ilvl="1"/>
    <w:lvlOverride w:ilvl="2"/>
    <w:lvlOverride w:ilvl="3"/>
    <w:lvlOverride w:ilvl="4"/>
    <w:lvlOverride w:ilvl="5"/>
    <w:lvlOverride w:ilvl="6"/>
    <w:lvlOverride w:ilvl="7"/>
    <w:lvlOverride w:ilvl="8"/>
  </w:num>
  <w:num w:numId="44">
    <w:abstractNumId w:val="63"/>
  </w:num>
  <w:num w:numId="45">
    <w:abstractNumId w:val="31"/>
  </w:num>
  <w:num w:numId="46">
    <w:abstractNumId w:val="3"/>
  </w:num>
  <w:num w:numId="47">
    <w:abstractNumId w:val="69"/>
  </w:num>
  <w:num w:numId="48">
    <w:abstractNumId w:val="21"/>
  </w:num>
  <w:num w:numId="49">
    <w:abstractNumId w:val="34"/>
  </w:num>
  <w:num w:numId="50">
    <w:abstractNumId w:val="29"/>
  </w:num>
  <w:num w:numId="51">
    <w:abstractNumId w:val="13"/>
  </w:num>
  <w:num w:numId="52">
    <w:abstractNumId w:val="39"/>
  </w:num>
  <w:num w:numId="53">
    <w:abstractNumId w:val="49"/>
  </w:num>
  <w:num w:numId="54">
    <w:abstractNumId w:val="40"/>
  </w:num>
  <w:num w:numId="55">
    <w:abstractNumId w:val="11"/>
  </w:num>
  <w:num w:numId="56">
    <w:abstractNumId w:val="37"/>
  </w:num>
  <w:num w:numId="57">
    <w:abstractNumId w:val="33"/>
  </w:num>
  <w:num w:numId="58">
    <w:abstractNumId w:val="58"/>
  </w:num>
  <w:num w:numId="59">
    <w:abstractNumId w:val="71"/>
  </w:num>
  <w:num w:numId="60">
    <w:abstractNumId w:val="55"/>
  </w:num>
  <w:num w:numId="61">
    <w:abstractNumId w:val="9"/>
  </w:num>
  <w:num w:numId="62">
    <w:abstractNumId w:val="28"/>
  </w:num>
  <w:num w:numId="63">
    <w:abstractNumId w:val="4"/>
  </w:num>
  <w:num w:numId="64">
    <w:abstractNumId w:val="72"/>
  </w:num>
  <w:num w:numId="65">
    <w:abstractNumId w:val="44"/>
  </w:num>
  <w:num w:numId="66">
    <w:abstractNumId w:val="7"/>
  </w:num>
  <w:num w:numId="67">
    <w:abstractNumId w:val="53"/>
  </w:num>
  <w:num w:numId="68">
    <w:abstractNumId w:val="15"/>
  </w:num>
  <w:num w:numId="69">
    <w:abstractNumId w:val="24"/>
  </w:num>
  <w:num w:numId="70">
    <w:abstractNumId w:val="67"/>
  </w:num>
  <w:num w:numId="71">
    <w:abstractNumId w:val="25"/>
  </w:num>
  <w:num w:numId="72">
    <w:abstractNumId w:val="14"/>
  </w:num>
  <w:num w:numId="73">
    <w:abstractNumId w:val="5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768"/>
    <w:rsid w:val="000F3AE4"/>
    <w:rsid w:val="00123272"/>
    <w:rsid w:val="002F3EC6"/>
    <w:rsid w:val="00812833"/>
    <w:rsid w:val="00967768"/>
    <w:rsid w:val="00E836C9"/>
    <w:rsid w:val="00F71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448E1"/>
  <w15:docId w15:val="{8B841B40-3420-4BCC-9E32-762ECF51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7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2327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67768"/>
    <w:rPr>
      <w:rFonts w:ascii="Segoe UI" w:hAnsi="Segoe UI" w:cs="Segoe UI"/>
      <w:sz w:val="18"/>
      <w:szCs w:val="18"/>
    </w:rPr>
  </w:style>
  <w:style w:type="character" w:customStyle="1" w:styleId="a4">
    <w:name w:val="Текст выноски Знак"/>
    <w:basedOn w:val="a0"/>
    <w:link w:val="a3"/>
    <w:uiPriority w:val="99"/>
    <w:semiHidden/>
    <w:rsid w:val="00967768"/>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123272"/>
    <w:rPr>
      <w:rFonts w:asciiTheme="majorHAnsi" w:eastAsiaTheme="majorEastAsia" w:hAnsiTheme="majorHAnsi" w:cstheme="majorBidi"/>
      <w:color w:val="2E74B5" w:themeColor="accent1" w:themeShade="BF"/>
      <w:sz w:val="32"/>
      <w:szCs w:val="32"/>
      <w:lang w:eastAsia="ru-RU"/>
    </w:rPr>
  </w:style>
  <w:style w:type="table" w:styleId="a5">
    <w:name w:val="Table Grid"/>
    <w:basedOn w:val="a1"/>
    <w:uiPriority w:val="39"/>
    <w:rsid w:val="001232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65FD6A25CC92C7CC21F46727BA51322DD683C062F2FDE57B1E00956CB44916BD14FDF972C4Bd4u6H" TargetMode="External"/><Relationship Id="rId13" Type="http://schemas.openxmlformats.org/officeDocument/2006/relationships/hyperlink" Target="https://www.gosfinansy.ru/" TargetMode="External"/><Relationship Id="rId18" Type="http://schemas.openxmlformats.org/officeDocument/2006/relationships/hyperlink" Target="consultantplus://offline/ref=FD6537C8278FE7A6B85E6B872B5CFBA1D583495E8F8E36E71FD41AA7FF9C23724E27CC13FE3FCC1Cw2QCH" TargetMode="External"/><Relationship Id="rId26" Type="http://schemas.openxmlformats.org/officeDocument/2006/relationships/hyperlink" Target="consultantplus://offline/ref=AD8346E0ED9EB2B68B6A9D28F44780564557A638AA27F57F38C70D0E5DA89BC5630474D61AAED56DZ4A6Q" TargetMode="External"/><Relationship Id="rId3" Type="http://schemas.openxmlformats.org/officeDocument/2006/relationships/styles" Target="styles.xml"/><Relationship Id="rId21" Type="http://schemas.openxmlformats.org/officeDocument/2006/relationships/hyperlink" Target="consultantplus://offline/ref=368714DAC92D6E7E836ECA0D7A1C2BBA1395AFE1FF32B892DF512CB0F6A66AE6FF9261FDEFA1FFAAYEG" TargetMode="External"/><Relationship Id="rId7" Type="http://schemas.openxmlformats.org/officeDocument/2006/relationships/hyperlink" Target="consultantplus://offline/ref=20E65FD6A25CC92C7CC21F46727BA51322DD683C062F2FDE57B1E00956CB44916BD14FDF972D41d4u2H" TargetMode="External"/><Relationship Id="rId12" Type="http://schemas.openxmlformats.org/officeDocument/2006/relationships/hyperlink" Target="https://www.gosfinansy.ru/" TargetMode="External"/><Relationship Id="rId17" Type="http://schemas.openxmlformats.org/officeDocument/2006/relationships/hyperlink" Target="consultantplus://offline/ref=7D2173D2BFAF762DC9C81ABE6B51AB7C7604F1664ACE4A6BE0FBCB8DD21028DC5EBF0745B432774Bk1L5H" TargetMode="External"/><Relationship Id="rId25" Type="http://schemas.openxmlformats.org/officeDocument/2006/relationships/hyperlink" Target="consultantplus://offline/ref=AD8346E0ED9EB2B68B6A9D28F44780564557A638AA27F57F38C70D0E5DA89BC5630474D61AAED667Z4A5Q" TargetMode="External"/><Relationship Id="rId2" Type="http://schemas.openxmlformats.org/officeDocument/2006/relationships/numbering" Target="numbering.xml"/><Relationship Id="rId16" Type="http://schemas.openxmlformats.org/officeDocument/2006/relationships/hyperlink" Target="https://www.gosfinansy.ru/" TargetMode="External"/><Relationship Id="rId20" Type="http://schemas.openxmlformats.org/officeDocument/2006/relationships/hyperlink" Target="consultantplus://offline/ref=514B6F2A8679753A44AF0AEF571E74B2C3672DC0F377B0D6ED89CE7CBCCF2CA1E9D77E56D3471A17f8OF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8BB2FF63433490AD08285535E4E4032DFB16DA6E3E24EEAA3DCB3F06DC2D9182526DFF4D2B3523xAr3H" TargetMode="External"/><Relationship Id="rId11" Type="http://schemas.openxmlformats.org/officeDocument/2006/relationships/hyperlink" Target="https://www.gosfinansy.ru/" TargetMode="External"/><Relationship Id="rId24" Type="http://schemas.openxmlformats.org/officeDocument/2006/relationships/hyperlink" Target="consultantplus://offline/ref=AD8346E0ED9EB2B68B6A9D28F44780564557A638AA27F57F38C70D0E5DA89BC5630474D61AAFD76DZ4A5Q" TargetMode="External"/><Relationship Id="rId5" Type="http://schemas.openxmlformats.org/officeDocument/2006/relationships/webSettings" Target="webSettings.xml"/><Relationship Id="rId15" Type="http://schemas.openxmlformats.org/officeDocument/2006/relationships/hyperlink" Target="https://www.gosfinansy.ru/" TargetMode="External"/><Relationship Id="rId23" Type="http://schemas.openxmlformats.org/officeDocument/2006/relationships/hyperlink" Target="consultantplus://offline/ref=AD8346E0ED9EB2B68B6A9D28F44780564557A638AA27F57F38C70D0E5DA89BC5630474D61AAFD06AZ4A7Q" TargetMode="External"/><Relationship Id="rId28" Type="http://schemas.openxmlformats.org/officeDocument/2006/relationships/fontTable" Target="fontTable.xml"/><Relationship Id="rId10" Type="http://schemas.openxmlformats.org/officeDocument/2006/relationships/hyperlink" Target="https://www.gosfinansy.ru/" TargetMode="External"/><Relationship Id="rId19" Type="http://schemas.openxmlformats.org/officeDocument/2006/relationships/hyperlink" Target="consultantplus://offline/ref=034AE1E3CB06E4DDA3EC7E39B8661649D0BE6913BCC8F785F0D7589FE3303477E59BC6623BB7B712wCNEH" TargetMode="External"/><Relationship Id="rId4" Type="http://schemas.openxmlformats.org/officeDocument/2006/relationships/settings" Target="settings.xml"/><Relationship Id="rId9" Type="http://schemas.openxmlformats.org/officeDocument/2006/relationships/hyperlink" Target="https://www.gosfinansy.ru/" TargetMode="External"/><Relationship Id="rId14" Type="http://schemas.openxmlformats.org/officeDocument/2006/relationships/hyperlink" Target="https://www.gosfinansy.ru/" TargetMode="External"/><Relationship Id="rId22" Type="http://schemas.openxmlformats.org/officeDocument/2006/relationships/hyperlink" Target="http://www.audar-info.ru/docs/lawbooks/?sectId=95319" TargetMode="External"/><Relationship Id="rId27" Type="http://schemas.openxmlformats.org/officeDocument/2006/relationships/hyperlink" Target="consultantplus://offline/ref=4EE2828F72FCA056425C93D64078CC3CC3F8F1A26A7E00D629049149B3e114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0834D-53DA-4B17-A6E4-AEE64031A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71</Pages>
  <Words>17370</Words>
  <Characters>99009</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Glavbuh</dc:creator>
  <cp:keywords/>
  <dc:description/>
  <cp:lastModifiedBy>ПК</cp:lastModifiedBy>
  <cp:revision>4</cp:revision>
  <cp:lastPrinted>2020-07-29T06:37:00Z</cp:lastPrinted>
  <dcterms:created xsi:type="dcterms:W3CDTF">2020-07-29T06:20:00Z</dcterms:created>
  <dcterms:modified xsi:type="dcterms:W3CDTF">2021-09-28T06:39:00Z</dcterms:modified>
</cp:coreProperties>
</file>