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 w:line="100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b/>
          <w:color w:val="3d4146"/>
          <w:sz w:val="72"/>
        </w:rPr>
        <w:t xml:space="preserve">Электронные услуги Росреестра обеспечат максимальную защиту сделки</w:t>
      </w:r>
      <w:r/>
    </w:p>
    <w:p>
      <w:r>
        <w:rPr>
          <w:rFonts w:ascii="Roboto" w:hAnsi="Roboto" w:eastAsia="Roboto" w:cs="Roboto"/>
          <w:color w:val="292c2f"/>
          <w:sz w:val="24"/>
          <w:highlight w:val="none"/>
        </w:rPr>
      </w:r>
      <w:r>
        <w:rPr>
          <w:rFonts w:ascii="Roboto" w:hAnsi="Roboto" w:eastAsia="Roboto" w:cs="Roboto"/>
          <w:color w:val="292c2f"/>
          <w:sz w:val="24"/>
          <w:highlight w:val="none"/>
        </w:rPr>
      </w:r>
    </w:p>
    <w:p>
      <w:pPr>
        <w:rPr>
          <w:rFonts w:ascii="Roboto" w:hAnsi="Roboto" w:eastAsia="Roboto" w:cs="Roboto"/>
          <w:color w:val="292c2f"/>
          <w:sz w:val="24"/>
          <w:szCs w:val="24"/>
          <w:highlight w:val="none"/>
        </w:rPr>
      </w:pPr>
      <w:r>
        <w:rPr>
          <w:rFonts w:ascii="Roboto" w:hAnsi="Roboto" w:eastAsia="Roboto" w:cs="Roboto"/>
          <w:color w:val="292c2f"/>
          <w:sz w:val="24"/>
        </w:rPr>
        <w:t xml:space="preserve">Государственные услуги, предоставляемые Росреестром, переведены в электронный формат, что повысило их качество, обеспечивая максимальное удобство и скорость предоставления.</w:t>
        <w:br/>
        <w:br/>
        <w:t xml:space="preserve">Порядок представления документов на государственный кадастровый учет и (или) госуд</w:t>
      </w:r>
      <w:r>
        <w:rPr>
          <w:rFonts w:ascii="Roboto" w:hAnsi="Roboto" w:eastAsia="Roboto" w:cs="Roboto"/>
          <w:color w:val="292c2f"/>
          <w:sz w:val="24"/>
        </w:rPr>
        <w:t xml:space="preserve">арственную регистрацию прав регламентирован статьей 18 Федерального закона от 13.07.2015 № 218-ФЗ «О государственной регистрации недвижимости» (Закон о регистрации).</w:t>
        <w:br/>
        <w:br/>
        <w:t xml:space="preserve">Заявитель может направить документы в электронной форме в орган регистрации прав через:</w:t>
        <w:br/>
        <w:br/>
      </w:r>
      <w:r>
        <w:rPr>
          <w:rFonts w:ascii="Roboto" w:hAnsi="Roboto" w:eastAsia="Roboto" w:cs="Roboto"/>
          <w:color w:val="292c2f"/>
          <w:sz w:val="24"/>
        </w:rPr>
        <w:t xml:space="preserve">- Единый портал государственных и муниципальных услуг;</w:t>
        <w:br/>
        <w:t xml:space="preserve">- официальный сайт Росреестра.</w:t>
        <w:br/>
        <w:br/>
        <w:t xml:space="preserve">Документы в электронной форме представляются:</w:t>
        <w:br/>
        <w:br/>
        <w:t xml:space="preserve">1) в форме электронных документов, если  Законом о регистрации предусмотрено, что они при их представлении на бумажном нос</w:t>
      </w:r>
      <w:r>
        <w:rPr>
          <w:rFonts w:ascii="Roboto" w:hAnsi="Roboto" w:eastAsia="Roboto" w:cs="Roboto"/>
          <w:color w:val="292c2f"/>
          <w:sz w:val="24"/>
        </w:rPr>
        <w:t xml:space="preserve">ителе должны быть в подлиннике, в том числе, при нотариально удостоверенной сделке;</w:t>
        <w:br/>
        <w:br/>
        <w:t xml:space="preserve">2) в форме электронных документов или электронных образов документов, если Законом о регистрации предусмотрено, что они при их представлении на бумажном носителе могут быт</w:t>
      </w:r>
      <w:r>
        <w:rPr>
          <w:rFonts w:ascii="Roboto" w:hAnsi="Roboto" w:eastAsia="Roboto" w:cs="Roboto"/>
          <w:color w:val="292c2f"/>
          <w:sz w:val="24"/>
        </w:rPr>
        <w:t xml:space="preserve">ь в виде копии (акты органов государственной власти, акты органов местного самоуправления, а также судебные акты, установившие права на недвижимость).</w:t>
        <w:br/>
        <w:br/>
        <w:t xml:space="preserve">- Стороны договора подписывают пакет документов усиленной квалифицированной электронной подписью (УКЭП) </w:t>
      </w:r>
      <w:r>
        <w:rPr>
          <w:rFonts w:ascii="Roboto" w:hAnsi="Roboto" w:eastAsia="Roboto" w:cs="Roboto"/>
          <w:color w:val="292c2f"/>
          <w:sz w:val="24"/>
        </w:rPr>
        <w:t xml:space="preserve">уполномоченных лиц, либо лиц, подписавших такие документы на бумажном носителе. Документы, подписанные от руки или с помощью УКЭП, имеют равную юридическую силу, - отмечает Оксана Крылова, руководитель Управления Росреестра по Забайкальскому краю.</w:t>
        <w:br/>
        <w:br/>
        <w:t xml:space="preserve">Государ</w:t>
      </w:r>
      <w:r>
        <w:rPr>
          <w:rFonts w:ascii="Roboto" w:hAnsi="Roboto" w:eastAsia="Roboto" w:cs="Roboto"/>
          <w:color w:val="292c2f"/>
          <w:sz w:val="24"/>
        </w:rPr>
        <w:t xml:space="preserve">ственные органы могут получить УКЭП в Управлении Федерального казначейства по Забайкальскому краю, юридические лица – в офисах налоговой службы, а физические лица – в Удостоверяющих центрах.</w:t>
        <w:br/>
        <w:br/>
        <w:t xml:space="preserve">Чтобы подать заявление необходимо зайти в Личный кабинет по ссыл</w:t>
      </w:r>
      <w:r>
        <w:rPr>
          <w:rFonts w:ascii="Roboto" w:hAnsi="Roboto" w:eastAsia="Roboto" w:cs="Roboto"/>
          <w:color w:val="292c2f"/>
          <w:sz w:val="24"/>
        </w:rPr>
        <w:t xml:space="preserve">ке </w:t>
      </w:r>
      <w:hyperlink r:id="rId8" w:tooltip="https://lk.rosreestr.ru/" w:history="1">
        <w:r>
          <w:rPr>
            <w:rStyle w:val="174"/>
            <w:rFonts w:ascii="Roboto" w:hAnsi="Roboto" w:eastAsia="Roboto" w:cs="Roboto"/>
            <w:color w:val="0000ee"/>
            <w:sz w:val="24"/>
            <w:u w:val="single"/>
          </w:rPr>
          <w:t xml:space="preserve">https://lk.rosreestr.ru</w:t>
        </w:r>
      </w:hyperlink>
      <w:r>
        <w:rPr>
          <w:rFonts w:ascii="Roboto" w:hAnsi="Roboto" w:eastAsia="Roboto" w:cs="Roboto"/>
          <w:color w:val="292c2f"/>
          <w:sz w:val="24"/>
        </w:rPr>
        <w:t xml:space="preserve"> или с сайта Росреестра (</w:t>
      </w:r>
      <w:hyperlink r:id="rId9" w:tooltip="https://rosreestr.gov.ru%29/" w:history="1">
        <w:r>
          <w:rPr>
            <w:rStyle w:val="174"/>
            <w:rFonts w:ascii="Roboto" w:hAnsi="Roboto" w:eastAsia="Roboto" w:cs="Roboto"/>
            <w:color w:val="0000ee"/>
            <w:sz w:val="24"/>
            <w:u w:val="single"/>
          </w:rPr>
          <w:t xml:space="preserve">https://rosreestr.gov.ru)</w:t>
        </w:r>
      </w:hyperlink>
      <w:r>
        <w:rPr>
          <w:rFonts w:ascii="Roboto" w:hAnsi="Roboto" w:eastAsia="Roboto" w:cs="Roboto"/>
          <w:color w:val="292c2f"/>
          <w:sz w:val="24"/>
        </w:rPr>
        <w:t xml:space="preserve">. Личный кабинет доступен для тех, у кого есть аккаунт на  Госуслугах. Далее перейти на страницу «Мои услуги и сервисы», выбрать услугу «Кадастровый учет и (или) регистрация прав» и выбрать услугу. Будет предложено заполнить текстовые поля и прикрепить док</w:t>
      </w:r>
      <w:r>
        <w:rPr>
          <w:rFonts w:ascii="Roboto" w:hAnsi="Roboto" w:eastAsia="Roboto" w:cs="Roboto"/>
          <w:color w:val="292c2f"/>
          <w:sz w:val="24"/>
        </w:rPr>
        <w:t xml:space="preserve">ументы в электронной форме с УКЭП. Затем следует оплатить госпошлину, после чего заявление принимается к рассмотрению.</w:t>
        <w:br/>
        <w:br/>
        <w:t xml:space="preserve">После принятия решения на электронную почту заявителя приходит уведомление -   либо выписка из ЕГРН, либо уведомление об отказе или прио</w:t>
      </w:r>
      <w:r>
        <w:rPr>
          <w:rFonts w:ascii="Roboto" w:hAnsi="Roboto" w:eastAsia="Roboto" w:cs="Roboto"/>
          <w:color w:val="292c2f"/>
          <w:sz w:val="24"/>
        </w:rPr>
        <w:t xml:space="preserve">становлении действий. Просмотр истории поданных заявлений и статусов по ним возможен на странице «Мои заявки».</w:t>
        <w:br/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k.rosreestr.ru/" TargetMode="External"/><Relationship Id="rId9" Type="http://schemas.openxmlformats.org/officeDocument/2006/relationships/hyperlink" Target="https://rosreestr.gov.ru%29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2024-12-27T01:09:31Z</dcterms:modified>
</cp:coreProperties>
</file>