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Застройщиков обязали подавать обращения на регистрацию прав собственности участников долевого строительства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настоящее время участник долевого строительства может подавать в регистрирующий орган заявление о государственной регистрации права собственности на объект долевого строительства либо самостоятельно или через застройщика как его представителя, также на с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егодняшней день заявления могут быть поданы как на бумажном, так и в электронном виде.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771"/>
        <w:numPr>
          <w:ilvl w:val="0"/>
          <w:numId w:val="5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С 1 марта 2025 после передачи дольщику объекта долевого строительства и постановки его на кадастровый учет застройщик будет обязан направить в электронной форме в орган регистрации прав заявление о государственной регистрации права собственности дольщика н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а объект долевого строительства.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Это касается жилых помещений и машино-мест, расположенных в многоквартирных домах. Процедура будет осуществляться без оформления доверенности, – отмечает Оксана Крылова, руководитель Управления Росреестра по Забайкальскому краю.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Обращение должно быть направлено в Росреестр в срок не позднее 30 рабочих дней с даты подписания передаточного документа.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После государственной регистрации права собственности участника долевого строительства на объект долевого строительства застройщик обязан передать собственнику выданную в целях удостоверения проведения государственной регистрации права собственности выпис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ку из ЕГРН.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Напомним, что </w:t>
      </w:r>
      <w:r>
        <w:rPr>
          <w:rFonts w:ascii="Tinos" w:hAnsi="Tinos" w:eastAsia="Tinos" w:cs="Tinos"/>
          <w:color w:val="000000" w:themeColor="text1"/>
          <w:sz w:val="28"/>
          <w:highlight w:val="none"/>
        </w:rPr>
        <w:t xml:space="preserve">в</w:t>
      </w:r>
      <w:r>
        <w:rPr>
          <w:rFonts w:ascii="Tinos" w:hAnsi="Tinos" w:eastAsia="Tinos" w:cs="Tinos"/>
          <w:color w:val="000000" w:themeColor="text1"/>
          <w:sz w:val="28"/>
          <w:highlight w:val="white"/>
        </w:rPr>
        <w:t xml:space="preserve"> Федеральный закон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внесены поправки, согласно которым уточняется по</w:t>
      </w:r>
      <w:r>
        <w:rPr>
          <w:rFonts w:ascii="Tinos" w:hAnsi="Tinos" w:eastAsia="Tinos" w:cs="Tinos"/>
          <w:color w:val="000000" w:themeColor="text1"/>
          <w:sz w:val="28"/>
          <w:highlight w:val="white"/>
        </w:rPr>
        <w:t xml:space="preserve">рядок регистрации прав дольщиков на объекты долевого строительства.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after="62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#Росреестр #РосреестрЧита #РосреестрЗабайкальскийКрай #ЗабайкальскийРосреестр #Росреестр75 #Госуслуги #Недвижимость #ДДУ #РегистрацияПрав</w:t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2025-02-07T05:46:10Z</dcterms:modified>
</cp:coreProperties>
</file>