
<file path=[Content_Types].xml><?xml version="1.0" encoding="utf-8"?>
<Types xmlns="http://schemas.openxmlformats.org/package/2006/content-types">
  <Default ContentType="image/png" Extension="png"/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widowControl w:val="1"/>
        <w:spacing w:after="240" w:line="240" w:lineRule="auto"/>
        <w:ind w:firstLine="0"/>
        <w:contextualSpacing w:val="1"/>
        <w:jc w:val="center"/>
        <w:rPr>
          <w:rFonts w:ascii="Times New Roman" w:hAnsi="Times New Roman"/>
          <w:b w:val="1"/>
          <w:sz w:val="28"/>
        </w:rPr>
      </w:pPr>
      <w:r>
        <w:rPr>
          <w:sz w:val="28"/>
        </w:rPr>
        <w:drawing>
          <wp:inline>
            <wp:extent cx="4138633" cy="1873060"/>
            <wp:effectExtent b="0" l="0" r="0" t="0"/>
            <wp:docPr hidden="false" id="1" name="Picture 1"/>
            <a:graphic>
              <a:graphicData uri="http://schemas.openxmlformats.org/drawingml/2006/picture">
                <pic:pic>
                  <pic:nvPicPr>
                    <pic:cNvPr hidden="false" id="2" name="Picture 2"/>
                    <pic:cNvPicPr preferRelativeResize="true"/>
                  </pic:nvPicPr>
                  <pic:blipFill>
                    <a:blip r:embed="rId1"/>
                    <a:srcRect b="0" l="0" r="0" t="0"/>
                    <a:stretch/>
                  </pic:blipFill>
                  <pic:spPr>
                    <a:xfrm flipH="false" flipV="false" rot="0">
                      <a:ext cx="4138633" cy="1873060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02000000">
      <w:pPr>
        <w:widowControl w:val="1"/>
        <w:spacing w:line="240" w:lineRule="auto"/>
        <w:ind/>
        <w:contextualSpacing w:val="1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ЧИТИНСКИЙ ТРАНСПОРТНЫЙ ПРОКУРОР РАЗЪЯСНЯЕТ</w:t>
      </w:r>
    </w:p>
    <w:p w14:paraId="03000000">
      <w:pPr>
        <w:rPr>
          <w:b w:val="1"/>
        </w:rPr>
      </w:pPr>
    </w:p>
    <w:p w14:paraId="04000000">
      <w:pPr>
        <w:widowControl w:val="1"/>
        <w:spacing w:after="240" w:line="240" w:lineRule="auto"/>
        <w:ind/>
        <w:contextualSpacing w:val="1"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Установлен порядок проверки оператором посреднической цифровой платформы информации, размещенной партнерами посреднической цифровой платформы в карточке товара, работы, услуги</w:t>
      </w:r>
    </w:p>
    <w:p w14:paraId="05000000">
      <w:pPr>
        <w:widowControl w:val="1"/>
        <w:spacing w:after="0" w:line="240" w:lineRule="auto"/>
        <w:ind w:firstLine="709"/>
        <w:contextualSpacing w:val="1"/>
        <w:jc w:val="both"/>
        <w:rPr>
          <w:rFonts w:ascii="Times New Roman" w:hAnsi="Times New Roman"/>
          <w:b w:val="1"/>
          <w:sz w:val="28"/>
        </w:rPr>
      </w:pPr>
    </w:p>
    <w:p w14:paraId="06000000">
      <w:pPr>
        <w:widowControl w:val="1"/>
        <w:spacing w:after="0" w:line="240" w:lineRule="auto"/>
        <w:ind w:firstLine="709"/>
        <w:contextualSpacing w:val="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На основании </w:t>
      </w:r>
      <w:r>
        <w:rPr>
          <w:rFonts w:ascii="Times New Roman" w:hAnsi="Times New Roman"/>
          <w:sz w:val="28"/>
        </w:rPr>
        <w:t>Постановлени</w:t>
      </w:r>
      <w:r>
        <w:rPr>
          <w:rFonts w:ascii="Times New Roman" w:hAnsi="Times New Roman"/>
          <w:sz w:val="28"/>
        </w:rPr>
        <w:t>я</w:t>
      </w:r>
      <w:r>
        <w:rPr>
          <w:rFonts w:ascii="Times New Roman" w:hAnsi="Times New Roman"/>
          <w:sz w:val="28"/>
        </w:rPr>
        <w:t xml:space="preserve"> пр</w:t>
      </w:r>
      <w:r>
        <w:rPr>
          <w:rFonts w:ascii="Times New Roman" w:hAnsi="Times New Roman"/>
          <w:sz w:val="28"/>
        </w:rPr>
        <w:t xml:space="preserve">авительства РФ от 02.07.2026 № 821 </w:t>
      </w:r>
      <w:r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sz w:val="28"/>
        </w:rPr>
        <w:t>с</w:t>
      </w:r>
      <w:r>
        <w:rPr>
          <w:rFonts w:ascii="Times New Roman" w:hAnsi="Times New Roman"/>
          <w:sz w:val="28"/>
        </w:rPr>
        <w:t xml:space="preserve"> 1 октября 2026 года маркетплейс </w:t>
      </w:r>
      <w:r>
        <w:rPr>
          <w:rFonts w:ascii="Times New Roman" w:hAnsi="Times New Roman"/>
          <w:sz w:val="28"/>
        </w:rPr>
        <w:fldChar w:fldCharType="begin"/>
      </w:r>
      <w:r>
        <w:rPr>
          <w:rFonts w:ascii="Times New Roman" w:hAnsi="Times New Roman"/>
          <w:sz w:val="28"/>
        </w:rPr>
        <w:instrText>HYPERLINK "https://login.consultant.ru/link/?req=doc&amp;base=LAW&amp;n=538485&amp;dst=100023"</w:instrText>
      </w:r>
      <w:r>
        <w:rPr>
          <w:rFonts w:ascii="Times New Roman" w:hAnsi="Times New Roman"/>
          <w:sz w:val="28"/>
        </w:rPr>
        <w:fldChar w:fldCharType="separate"/>
      </w:r>
      <w:r>
        <w:rPr>
          <w:rFonts w:ascii="Times New Roman" w:hAnsi="Times New Roman"/>
          <w:sz w:val="28"/>
        </w:rPr>
        <w:t>будет запрашивать</w:t>
      </w:r>
      <w:r>
        <w:rPr>
          <w:rFonts w:ascii="Times New Roman" w:hAnsi="Times New Roman"/>
          <w:sz w:val="28"/>
        </w:rPr>
        <w:fldChar w:fldCharType="end"/>
      </w:r>
      <w:r>
        <w:rPr>
          <w:rFonts w:ascii="Times New Roman" w:hAnsi="Times New Roman"/>
          <w:sz w:val="28"/>
        </w:rPr>
        <w:t xml:space="preserve"> у партнеров </w:t>
      </w:r>
      <w:r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sz w:val="28"/>
        </w:rPr>
        <w:t xml:space="preserve">10-значный код товара по </w:t>
      </w:r>
      <w:r>
        <w:rPr>
          <w:rFonts w:ascii="Times New Roman" w:hAnsi="Times New Roman"/>
          <w:sz w:val="28"/>
        </w:rPr>
        <w:fldChar w:fldCharType="begin"/>
      </w:r>
      <w:r>
        <w:rPr>
          <w:rFonts w:ascii="Times New Roman" w:hAnsi="Times New Roman"/>
          <w:sz w:val="28"/>
        </w:rPr>
        <w:instrText>HYPERLINK "https://login.consultant.ru/link/?req=doc&amp;base=LAW&amp;n=538548&amp;dst=100162"</w:instrText>
      </w:r>
      <w:r>
        <w:rPr>
          <w:rFonts w:ascii="Times New Roman" w:hAnsi="Times New Roman"/>
          <w:sz w:val="28"/>
        </w:rPr>
        <w:fldChar w:fldCharType="separate"/>
      </w:r>
      <w:r>
        <w:rPr>
          <w:rFonts w:ascii="Times New Roman" w:hAnsi="Times New Roman"/>
          <w:sz w:val="28"/>
        </w:rPr>
        <w:t>ТН ВЭД ЕАЭС</w:t>
      </w:r>
      <w:r>
        <w:rPr>
          <w:rFonts w:ascii="Times New Roman" w:hAnsi="Times New Roman"/>
          <w:sz w:val="28"/>
        </w:rPr>
        <w:fldChar w:fldCharType="end"/>
      </w:r>
      <w:r>
        <w:rPr>
          <w:rFonts w:ascii="Times New Roman" w:hAnsi="Times New Roman"/>
          <w:sz w:val="28"/>
        </w:rPr>
        <w:t xml:space="preserve"> или 9-значный по </w:t>
      </w:r>
      <w:r>
        <w:rPr>
          <w:rFonts w:ascii="Times New Roman" w:hAnsi="Times New Roman"/>
          <w:sz w:val="28"/>
        </w:rPr>
        <w:fldChar w:fldCharType="begin"/>
      </w:r>
      <w:r>
        <w:rPr>
          <w:rFonts w:ascii="Times New Roman" w:hAnsi="Times New Roman"/>
          <w:sz w:val="28"/>
        </w:rPr>
        <w:instrText>HYPERLINK "https://login.consultant.ru/link/?req=doc&amp;base=LAW&amp;n=538129&amp;dst=100015"</w:instrText>
      </w:r>
      <w:r>
        <w:rPr>
          <w:rFonts w:ascii="Times New Roman" w:hAnsi="Times New Roman"/>
          <w:sz w:val="28"/>
        </w:rPr>
        <w:fldChar w:fldCharType="separate"/>
      </w:r>
      <w:r>
        <w:rPr>
          <w:rFonts w:ascii="Times New Roman" w:hAnsi="Times New Roman"/>
          <w:sz w:val="28"/>
        </w:rPr>
        <w:t>ОКПД 2</w:t>
      </w:r>
      <w:r>
        <w:rPr>
          <w:rFonts w:ascii="Times New Roman" w:hAnsi="Times New Roman"/>
          <w:sz w:val="28"/>
        </w:rPr>
        <w:fldChar w:fldCharType="end"/>
      </w:r>
      <w:r>
        <w:rPr>
          <w:rFonts w:ascii="Times New Roman" w:hAnsi="Times New Roman"/>
          <w:sz w:val="28"/>
        </w:rPr>
        <w:t xml:space="preserve">. Если это код, например, продукции, которая подлежит маркировке либо обязательному подтверждению соответствия, то маркетплейс </w:t>
      </w:r>
      <w:r>
        <w:rPr>
          <w:rFonts w:ascii="Times New Roman" w:hAnsi="Times New Roman"/>
          <w:sz w:val="28"/>
        </w:rPr>
        <w:fldChar w:fldCharType="begin"/>
      </w:r>
      <w:r>
        <w:rPr>
          <w:rFonts w:ascii="Times New Roman" w:hAnsi="Times New Roman"/>
          <w:sz w:val="28"/>
        </w:rPr>
        <w:instrText>HYPERLINK "https://login.consultant.ru/link/?req=doc&amp;base=LAW&amp;n=538485&amp;dst=100024"</w:instrText>
      </w:r>
      <w:r>
        <w:rPr>
          <w:rFonts w:ascii="Times New Roman" w:hAnsi="Times New Roman"/>
          <w:sz w:val="28"/>
        </w:rPr>
        <w:fldChar w:fldCharType="separate"/>
      </w:r>
      <w:r>
        <w:rPr>
          <w:rFonts w:ascii="Times New Roman" w:hAnsi="Times New Roman"/>
          <w:sz w:val="28"/>
        </w:rPr>
        <w:t>проведет</w:t>
      </w:r>
      <w:r>
        <w:rPr>
          <w:rFonts w:ascii="Times New Roman" w:hAnsi="Times New Roman"/>
          <w:sz w:val="28"/>
        </w:rPr>
        <w:fldChar w:fldCharType="end"/>
      </w:r>
      <w:r>
        <w:rPr>
          <w:rFonts w:ascii="Times New Roman" w:hAnsi="Times New Roman"/>
          <w:sz w:val="28"/>
        </w:rPr>
        <w:t xml:space="preserve"> одну или несколько спецпроверок. Если они не нужны, карточку </w:t>
      </w:r>
      <w:r>
        <w:rPr>
          <w:rFonts w:ascii="Times New Roman" w:hAnsi="Times New Roman"/>
          <w:sz w:val="28"/>
        </w:rPr>
        <w:fldChar w:fldCharType="begin"/>
      </w:r>
      <w:r>
        <w:rPr>
          <w:rFonts w:ascii="Times New Roman" w:hAnsi="Times New Roman"/>
          <w:sz w:val="28"/>
        </w:rPr>
        <w:instrText>HYPERLINK "https://login.consultant.ru/link/?req=doc&amp;base=LAW&amp;n=538485&amp;dst=100026"</w:instrText>
      </w:r>
      <w:r>
        <w:rPr>
          <w:rFonts w:ascii="Times New Roman" w:hAnsi="Times New Roman"/>
          <w:sz w:val="28"/>
        </w:rPr>
        <w:fldChar w:fldCharType="separate"/>
      </w:r>
      <w:r>
        <w:rPr>
          <w:rFonts w:ascii="Times New Roman" w:hAnsi="Times New Roman"/>
          <w:sz w:val="28"/>
        </w:rPr>
        <w:t>можно опубликовать</w:t>
      </w:r>
      <w:r>
        <w:rPr>
          <w:rFonts w:ascii="Times New Roman" w:hAnsi="Times New Roman"/>
          <w:sz w:val="28"/>
        </w:rPr>
        <w:fldChar w:fldCharType="end"/>
      </w:r>
      <w:r>
        <w:rPr>
          <w:rFonts w:ascii="Times New Roman" w:hAnsi="Times New Roman"/>
          <w:sz w:val="28"/>
        </w:rPr>
        <w:t xml:space="preserve"> без них.</w:t>
      </w:r>
    </w:p>
    <w:p w14:paraId="07000000">
      <w:pPr>
        <w:pStyle w:val="Style_1"/>
        <w:widowControl w:val="1"/>
        <w:spacing w:after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На спецпроверки отведут 3 рабочих дня с даты, когда партнер предоставит </w:t>
      </w:r>
      <w:r>
        <w:rPr>
          <w:rFonts w:ascii="Times New Roman" w:hAnsi="Times New Roman"/>
          <w:sz w:val="28"/>
        </w:rPr>
        <w:fldChar w:fldCharType="begin"/>
      </w:r>
      <w:r>
        <w:rPr>
          <w:rFonts w:ascii="Times New Roman" w:hAnsi="Times New Roman"/>
          <w:sz w:val="28"/>
        </w:rPr>
        <w:instrText>HYPERLINK "https://login.consultant.ru/link/?req=doc&amp;base=LAW&amp;n=538485&amp;dst=100021"</w:instrText>
      </w:r>
      <w:r>
        <w:rPr>
          <w:rFonts w:ascii="Times New Roman" w:hAnsi="Times New Roman"/>
          <w:sz w:val="28"/>
        </w:rPr>
        <w:fldChar w:fldCharType="separate"/>
      </w:r>
      <w:r>
        <w:rPr>
          <w:rFonts w:ascii="Times New Roman" w:hAnsi="Times New Roman"/>
          <w:sz w:val="28"/>
        </w:rPr>
        <w:t>информацию</w:t>
      </w:r>
      <w:r>
        <w:rPr>
          <w:rFonts w:ascii="Times New Roman" w:hAnsi="Times New Roman"/>
          <w:sz w:val="28"/>
        </w:rPr>
        <w:fldChar w:fldCharType="end"/>
      </w:r>
      <w:r>
        <w:rPr>
          <w:rFonts w:ascii="Times New Roman" w:hAnsi="Times New Roman"/>
          <w:sz w:val="28"/>
        </w:rPr>
        <w:t xml:space="preserve"> для них. При отсутствии положительного результата хотя бы одной спецпроверки или при получении достоверных сведений о том, что товар изъяли из оборота, размещать карточку </w:t>
      </w:r>
      <w:r>
        <w:rPr>
          <w:rFonts w:ascii="Times New Roman" w:hAnsi="Times New Roman"/>
          <w:sz w:val="28"/>
        </w:rPr>
        <w:fldChar w:fldCharType="begin"/>
      </w:r>
      <w:r>
        <w:rPr>
          <w:rFonts w:ascii="Times New Roman" w:hAnsi="Times New Roman"/>
          <w:sz w:val="28"/>
        </w:rPr>
        <w:instrText>HYPERLINK "https://login.consultant.ru/link/?req=doc&amp;base=LAW&amp;n=538485&amp;dst=100029"</w:instrText>
      </w:r>
      <w:r>
        <w:rPr>
          <w:rFonts w:ascii="Times New Roman" w:hAnsi="Times New Roman"/>
          <w:sz w:val="28"/>
        </w:rPr>
        <w:fldChar w:fldCharType="separate"/>
      </w:r>
      <w:r>
        <w:rPr>
          <w:rFonts w:ascii="Times New Roman" w:hAnsi="Times New Roman"/>
          <w:sz w:val="28"/>
        </w:rPr>
        <w:t>нельзя</w:t>
      </w:r>
      <w:r>
        <w:rPr>
          <w:rFonts w:ascii="Times New Roman" w:hAnsi="Times New Roman"/>
          <w:sz w:val="28"/>
        </w:rPr>
        <w:fldChar w:fldCharType="end"/>
      </w:r>
      <w:r>
        <w:rPr>
          <w:rFonts w:ascii="Times New Roman" w:hAnsi="Times New Roman"/>
          <w:sz w:val="28"/>
        </w:rPr>
        <w:t>. Партнера должны вовремя известить об этом способом, который он выбрал с учетом возможностей маркетплейса.</w:t>
      </w:r>
    </w:p>
    <w:p w14:paraId="08000000">
      <w:pPr>
        <w:pStyle w:val="Style_1"/>
        <w:widowControl w:val="1"/>
        <w:spacing w:after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Данный порядок </w:t>
      </w:r>
      <w:r>
        <w:rPr>
          <w:rFonts w:ascii="Times New Roman" w:hAnsi="Times New Roman"/>
          <w:sz w:val="28"/>
        </w:rPr>
        <w:fldChar w:fldCharType="begin"/>
      </w:r>
      <w:r>
        <w:rPr>
          <w:rFonts w:ascii="Times New Roman" w:hAnsi="Times New Roman"/>
          <w:sz w:val="28"/>
        </w:rPr>
        <w:instrText>HYPERLINK "https://login.consultant.ru/link/?req=doc&amp;base=LAW&amp;n=538485&amp;dst=100018"</w:instrText>
      </w:r>
      <w:r>
        <w:rPr>
          <w:rFonts w:ascii="Times New Roman" w:hAnsi="Times New Roman"/>
          <w:sz w:val="28"/>
        </w:rPr>
        <w:fldChar w:fldCharType="separate"/>
      </w:r>
      <w:r>
        <w:rPr>
          <w:rFonts w:ascii="Times New Roman" w:hAnsi="Times New Roman"/>
          <w:sz w:val="28"/>
        </w:rPr>
        <w:t>будут применять</w:t>
      </w:r>
      <w:r>
        <w:rPr>
          <w:rFonts w:ascii="Times New Roman" w:hAnsi="Times New Roman"/>
          <w:sz w:val="28"/>
        </w:rPr>
        <w:fldChar w:fldCharType="end"/>
      </w:r>
      <w:r>
        <w:rPr>
          <w:rFonts w:ascii="Times New Roman" w:hAnsi="Times New Roman"/>
          <w:sz w:val="28"/>
        </w:rPr>
        <w:t xml:space="preserve"> до публикации карточки, а также в ситуации, если партнер изменит некоторые сведения в ней. В последнем случае маркетплейс </w:t>
      </w:r>
      <w:r>
        <w:rPr>
          <w:rFonts w:ascii="Times New Roman" w:hAnsi="Times New Roman"/>
          <w:sz w:val="28"/>
        </w:rPr>
        <w:fldChar w:fldCharType="begin"/>
      </w:r>
      <w:r>
        <w:rPr>
          <w:rFonts w:ascii="Times New Roman" w:hAnsi="Times New Roman"/>
          <w:sz w:val="28"/>
        </w:rPr>
        <w:instrText>HYPERLINK "https://login.consultant.ru/link/?req=doc&amp;base=LAW&amp;n=538485&amp;dst=100022"</w:instrText>
      </w:r>
      <w:r>
        <w:rPr>
          <w:rFonts w:ascii="Times New Roman" w:hAnsi="Times New Roman"/>
          <w:sz w:val="28"/>
        </w:rPr>
        <w:fldChar w:fldCharType="separate"/>
      </w:r>
      <w:r>
        <w:rPr>
          <w:rFonts w:ascii="Times New Roman" w:hAnsi="Times New Roman"/>
          <w:sz w:val="28"/>
        </w:rPr>
        <w:t>прекратит размещение</w:t>
      </w:r>
      <w:r>
        <w:rPr>
          <w:rFonts w:ascii="Times New Roman" w:hAnsi="Times New Roman"/>
          <w:sz w:val="28"/>
        </w:rPr>
        <w:fldChar w:fldCharType="end"/>
      </w:r>
      <w:r>
        <w:rPr>
          <w:rFonts w:ascii="Times New Roman" w:hAnsi="Times New Roman"/>
          <w:sz w:val="28"/>
        </w:rPr>
        <w:t xml:space="preserve"> карточки, пока не проверит ее. По общему правилу карточку </w:t>
      </w:r>
      <w:r>
        <w:rPr>
          <w:rFonts w:ascii="Times New Roman" w:hAnsi="Times New Roman"/>
          <w:sz w:val="28"/>
        </w:rPr>
        <w:fldChar w:fldCharType="begin"/>
      </w:r>
      <w:r>
        <w:rPr>
          <w:rFonts w:ascii="Times New Roman" w:hAnsi="Times New Roman"/>
          <w:sz w:val="28"/>
        </w:rPr>
        <w:instrText>HYPERLINK "https://login.consultant.ru/link/?req=doc&amp;base=LAW&amp;n=538485&amp;dst=100031"</w:instrText>
      </w:r>
      <w:r>
        <w:rPr>
          <w:rFonts w:ascii="Times New Roman" w:hAnsi="Times New Roman"/>
          <w:sz w:val="28"/>
        </w:rPr>
        <w:fldChar w:fldCharType="separate"/>
      </w:r>
      <w:r>
        <w:rPr>
          <w:rFonts w:ascii="Times New Roman" w:hAnsi="Times New Roman"/>
          <w:sz w:val="28"/>
        </w:rPr>
        <w:t>нужно проверять</w:t>
      </w:r>
      <w:r>
        <w:rPr>
          <w:rFonts w:ascii="Times New Roman" w:hAnsi="Times New Roman"/>
          <w:sz w:val="28"/>
        </w:rPr>
        <w:fldChar w:fldCharType="end"/>
      </w:r>
      <w:r>
        <w:rPr>
          <w:rFonts w:ascii="Times New Roman" w:hAnsi="Times New Roman"/>
          <w:sz w:val="28"/>
        </w:rPr>
        <w:t xml:space="preserve"> не реже одного раза в 10 рабочих дней с даты ее размещения.</w:t>
      </w:r>
    </w:p>
    <w:p w14:paraId="09000000">
      <w:pPr>
        <w:pStyle w:val="Style_1"/>
        <w:widowControl w:val="1"/>
        <w:spacing w:after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Карточки, которые опубликовали ранее 1 октября 2026 года, надо проверить </w:t>
      </w:r>
      <w:r>
        <w:rPr>
          <w:rFonts w:ascii="Times New Roman" w:hAnsi="Times New Roman"/>
          <w:sz w:val="28"/>
        </w:rPr>
        <w:fldChar w:fldCharType="begin"/>
      </w:r>
      <w:r>
        <w:rPr>
          <w:rFonts w:ascii="Times New Roman" w:hAnsi="Times New Roman"/>
          <w:sz w:val="28"/>
        </w:rPr>
        <w:instrText>HYPERLINK "https://login.consultant.ru/link/?req=doc&amp;base=LAW&amp;n=538485&amp;dst=100009"</w:instrText>
      </w:r>
      <w:r>
        <w:rPr>
          <w:rFonts w:ascii="Times New Roman" w:hAnsi="Times New Roman"/>
          <w:sz w:val="28"/>
        </w:rPr>
        <w:fldChar w:fldCharType="separate"/>
      </w:r>
      <w:r>
        <w:rPr>
          <w:rFonts w:ascii="Times New Roman" w:hAnsi="Times New Roman"/>
          <w:sz w:val="28"/>
        </w:rPr>
        <w:t>не позже 29 марта 2027 года</w:t>
      </w:r>
      <w:r>
        <w:rPr>
          <w:rFonts w:ascii="Times New Roman" w:hAnsi="Times New Roman"/>
          <w:sz w:val="28"/>
        </w:rPr>
        <w:fldChar w:fldCharType="end"/>
      </w:r>
      <w:r>
        <w:rPr>
          <w:rFonts w:ascii="Times New Roman" w:hAnsi="Times New Roman"/>
          <w:sz w:val="28"/>
        </w:rPr>
        <w:t>.</w:t>
      </w:r>
    </w:p>
    <w:p w14:paraId="0A000000">
      <w:pPr>
        <w:pStyle w:val="Style_1"/>
        <w:widowControl w:val="1"/>
        <w:spacing w:after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Также </w:t>
      </w:r>
      <w:r>
        <w:rPr>
          <w:rFonts w:ascii="Times New Roman" w:hAnsi="Times New Roman"/>
          <w:sz w:val="28"/>
        </w:rPr>
        <w:fldChar w:fldCharType="begin"/>
      </w:r>
      <w:r>
        <w:rPr>
          <w:rFonts w:ascii="Times New Roman" w:hAnsi="Times New Roman"/>
          <w:sz w:val="28"/>
        </w:rPr>
        <w:instrText>HYPERLINK "https://login.consultant.ru/link/?req=doc&amp;base=LAW&amp;n=538485&amp;dst=100011"</w:instrText>
      </w:r>
      <w:r>
        <w:rPr>
          <w:rFonts w:ascii="Times New Roman" w:hAnsi="Times New Roman"/>
          <w:sz w:val="28"/>
        </w:rPr>
        <w:fldChar w:fldCharType="separate"/>
      </w:r>
      <w:r>
        <w:rPr>
          <w:rFonts w:ascii="Times New Roman" w:hAnsi="Times New Roman"/>
          <w:sz w:val="28"/>
        </w:rPr>
        <w:t>с 1 марта 2027 года</w:t>
      </w:r>
      <w:r>
        <w:rPr>
          <w:rFonts w:ascii="Times New Roman" w:hAnsi="Times New Roman"/>
          <w:sz w:val="28"/>
        </w:rPr>
        <w:fldChar w:fldCharType="end"/>
      </w:r>
      <w:r>
        <w:rPr>
          <w:rFonts w:ascii="Times New Roman" w:hAnsi="Times New Roman"/>
          <w:sz w:val="28"/>
        </w:rPr>
        <w:t xml:space="preserve"> вступит в силу </w:t>
      </w:r>
      <w:r>
        <w:rPr>
          <w:rFonts w:ascii="Times New Roman" w:hAnsi="Times New Roman"/>
          <w:sz w:val="28"/>
        </w:rPr>
        <w:fldChar w:fldCharType="begin"/>
      </w:r>
      <w:r>
        <w:rPr>
          <w:rFonts w:ascii="Times New Roman" w:hAnsi="Times New Roman"/>
          <w:sz w:val="28"/>
        </w:rPr>
        <w:instrText>HYPERLINK "https://login.consultant.ru/link/?req=doc&amp;base=LAW&amp;n=538485&amp;dst=100090"</w:instrText>
      </w:r>
      <w:r>
        <w:rPr>
          <w:rFonts w:ascii="Times New Roman" w:hAnsi="Times New Roman"/>
          <w:sz w:val="28"/>
        </w:rPr>
        <w:fldChar w:fldCharType="separate"/>
      </w:r>
      <w:r>
        <w:rPr>
          <w:rFonts w:ascii="Times New Roman" w:hAnsi="Times New Roman"/>
          <w:sz w:val="28"/>
        </w:rPr>
        <w:t>порядок</w:t>
      </w:r>
      <w:r>
        <w:rPr>
          <w:rFonts w:ascii="Times New Roman" w:hAnsi="Times New Roman"/>
          <w:sz w:val="28"/>
        </w:rPr>
        <w:fldChar w:fldCharType="end"/>
      </w:r>
      <w:r>
        <w:rPr>
          <w:rFonts w:ascii="Times New Roman" w:hAnsi="Times New Roman"/>
          <w:sz w:val="28"/>
        </w:rPr>
        <w:t xml:space="preserve"> отражения в карточке информации о подтверждении права использовать товарный знак.</w:t>
      </w:r>
    </w:p>
    <w:p w14:paraId="0B000000">
      <w:pPr>
        <w:widowControl w:val="1"/>
        <w:spacing w:after="240" w:line="240" w:lineRule="auto"/>
        <w:ind/>
        <w:contextualSpacing w:val="1"/>
        <w:jc w:val="both"/>
        <w:rPr>
          <w:rFonts w:ascii="Times New Roman" w:hAnsi="Times New Roman"/>
          <w:sz w:val="28"/>
        </w:rPr>
      </w:pPr>
    </w:p>
    <w:p w14:paraId="0C000000">
      <w:pPr>
        <w:widowControl w:val="1"/>
        <w:spacing w:after="240" w:line="240" w:lineRule="auto"/>
        <w:ind/>
        <w:contextualSpacing w:val="1"/>
        <w:jc w:val="right"/>
        <w:rPr>
          <w:rFonts w:ascii="Times New Roman" w:hAnsi="Times New Roman"/>
          <w:b w:val="1"/>
          <w:color w:val="000000"/>
          <w:sz w:val="28"/>
        </w:rPr>
      </w:pPr>
      <w:r>
        <w:rPr>
          <w:rFonts w:ascii="Times New Roman" w:hAnsi="Times New Roman"/>
          <w:b w:val="1"/>
          <w:color w:val="000000"/>
          <w:sz w:val="28"/>
        </w:rPr>
        <w:t>Читинская транспортная прокуратура</w:t>
      </w:r>
      <w:r>
        <w:rPr>
          <w:rFonts w:ascii="Times New Roman" w:hAnsi="Times New Roman"/>
          <w:color w:val="000000"/>
          <w:sz w:val="28"/>
        </w:rPr>
        <w:br/>
      </w:r>
      <w:r>
        <w:rPr>
          <w:rFonts w:ascii="Times New Roman" w:hAnsi="Times New Roman"/>
          <w:b w:val="1"/>
          <w:color w:val="000000"/>
          <w:sz w:val="28"/>
        </w:rPr>
        <w:t>Забайкальский край, г. Чита</w:t>
      </w:r>
      <w:r>
        <w:rPr>
          <w:rFonts w:ascii="Times New Roman" w:hAnsi="Times New Roman"/>
          <w:color w:val="000000"/>
          <w:sz w:val="28"/>
        </w:rPr>
        <w:br/>
      </w:r>
      <w:r>
        <w:rPr>
          <w:rFonts w:ascii="Times New Roman" w:hAnsi="Times New Roman"/>
          <w:b w:val="1"/>
          <w:color w:val="000000"/>
          <w:sz w:val="28"/>
        </w:rPr>
        <w:t>ул. Костюшко-Григоровича, 27</w:t>
      </w:r>
    </w:p>
    <w:p w14:paraId="0D000000">
      <w:pPr>
        <w:widowControl w:val="1"/>
        <w:ind w:firstLine="708" w:left="6372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b w:val="1"/>
          <w:color w:val="000000"/>
          <w:sz w:val="28"/>
        </w:rPr>
        <w:t>+7 (3022) 32-43-37</w:t>
      </w:r>
    </w:p>
    <w:p w14:paraId="0E000000"/>
    <w:sectPr>
      <w:pgSz w:h="16838" w:orient="portrait" w:w="11906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widowControl w:val="1"/>
        <w:spacing w:after="160" w:before="0" w:line="259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0" w:uiPriority="9" w:unhideWhenUsed="0"/>
    <w:lsdException w:name="heading 7" w:qFormat="1" w:semiHidden="0" w:uiPriority="9" w:unhideWhenUsed="0"/>
    <w:lsdException w:name="heading 8" w:qFormat="1" w:semiHidden="0" w:uiPriority="9" w:unhideWhenUsed="0"/>
    <w:lsdException w:name="heading 9" w:qFormat="1" w:semiHidden="0" w:uiPriority="9" w:unhideWhenUsed="0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2" w:type="paragraph">
    <w:name w:val="Normal"/>
    <w:link w:val="Style_2_ch"/>
    <w:uiPriority w:val="0"/>
    <w:qFormat/>
  </w:style>
  <w:style w:default="1" w:styleId="Style_2_ch" w:type="character">
    <w:name w:val="Normal"/>
    <w:link w:val="Style_2"/>
  </w:style>
  <w:style w:styleId="Style_3" w:type="paragraph">
    <w:name w:val="Default Paragraph Font"/>
    <w:link w:val="Style_3_ch"/>
  </w:style>
  <w:style w:styleId="Style_3_ch" w:type="character">
    <w:name w:val="Default Paragraph Font"/>
    <w:link w:val="Style_3"/>
  </w:style>
  <w:style w:styleId="Style_4" w:type="paragraph">
    <w:name w:val="toc 2"/>
    <w:next w:val="Style_2"/>
    <w:link w:val="Style_4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4_ch" w:type="character">
    <w:name w:val="toc 2"/>
    <w:link w:val="Style_4"/>
    <w:rPr>
      <w:rFonts w:ascii="XO Thames" w:hAnsi="XO Thames"/>
      <w:sz w:val="28"/>
    </w:rPr>
  </w:style>
  <w:style w:styleId="Style_5" w:type="paragraph">
    <w:name w:val="Intense Quote"/>
    <w:basedOn w:val="Style_2"/>
    <w:next w:val="Style_2"/>
    <w:link w:val="Style_5_ch"/>
    <w:pPr>
      <w:widowControl w:val="1"/>
      <w:pBdr>
        <w:top w:space="10" w:sz="4" w:themeColor="accent1" w:themeShade="BF" w:val="single"/>
        <w:bottom w:space="10" w:sz="4" w:themeColor="accent1" w:themeShade="BF" w:val="single"/>
      </w:pBdr>
      <w:spacing w:after="360" w:before="360"/>
      <w:ind w:left="864" w:right="864"/>
      <w:jc w:val="center"/>
    </w:pPr>
    <w:rPr>
      <w:i w:val="1"/>
      <w:color w:themeColor="accent1" w:themeShade="BF" w:val="2F5496"/>
    </w:rPr>
  </w:style>
  <w:style w:styleId="Style_5_ch" w:type="character">
    <w:name w:val="Intense Quote"/>
    <w:basedOn w:val="Style_2_ch"/>
    <w:link w:val="Style_5"/>
    <w:rPr>
      <w:i w:val="1"/>
      <w:color w:themeColor="accent1" w:themeShade="BF" w:val="2F5496"/>
    </w:rPr>
  </w:style>
  <w:style w:styleId="Style_6" w:type="paragraph">
    <w:name w:val="toc 4"/>
    <w:next w:val="Style_2"/>
    <w:link w:val="Style_6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6_ch" w:type="character">
    <w:name w:val="toc 4"/>
    <w:link w:val="Style_6"/>
    <w:rPr>
      <w:rFonts w:ascii="XO Thames" w:hAnsi="XO Thames"/>
      <w:sz w:val="28"/>
    </w:rPr>
  </w:style>
  <w:style w:styleId="Style_7" w:type="paragraph">
    <w:name w:val="List Paragraph"/>
    <w:basedOn w:val="Style_2"/>
    <w:link w:val="Style_7_ch"/>
    <w:pPr>
      <w:widowControl w:val="1"/>
      <w:ind w:left="720"/>
      <w:contextualSpacing w:val="1"/>
    </w:pPr>
  </w:style>
  <w:style w:styleId="Style_7_ch" w:type="character">
    <w:name w:val="List Paragraph"/>
    <w:basedOn w:val="Style_2_ch"/>
    <w:link w:val="Style_7"/>
  </w:style>
  <w:style w:styleId="Style_8" w:type="paragraph">
    <w:name w:val="heading 7"/>
    <w:basedOn w:val="Style_2"/>
    <w:next w:val="Style_2"/>
    <w:link w:val="Style_8_ch"/>
    <w:uiPriority w:val="9"/>
    <w:qFormat/>
    <w:pPr>
      <w:keepNext w:val="1"/>
      <w:keepLines w:val="1"/>
      <w:widowControl w:val="1"/>
      <w:spacing w:after="0" w:before="40"/>
      <w:ind/>
      <w:outlineLvl w:val="6"/>
    </w:pPr>
    <w:rPr>
      <w:color w:themeColor="text1" w:themeTint="A6" w:val="595959"/>
    </w:rPr>
  </w:style>
  <w:style w:styleId="Style_8_ch" w:type="character">
    <w:name w:val="heading 7"/>
    <w:basedOn w:val="Style_2_ch"/>
    <w:link w:val="Style_8"/>
    <w:rPr>
      <w:color w:themeColor="text1" w:themeTint="A6" w:val="595959"/>
    </w:rPr>
  </w:style>
  <w:style w:styleId="Style_9" w:type="paragraph">
    <w:name w:val="toc 6"/>
    <w:next w:val="Style_2"/>
    <w:link w:val="Style_9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9_ch" w:type="character">
    <w:name w:val="toc 6"/>
    <w:link w:val="Style_9"/>
    <w:rPr>
      <w:rFonts w:ascii="XO Thames" w:hAnsi="XO Thames"/>
      <w:sz w:val="28"/>
    </w:rPr>
  </w:style>
  <w:style w:styleId="Style_10" w:type="paragraph">
    <w:name w:val="toc 7"/>
    <w:next w:val="Style_2"/>
    <w:link w:val="Style_10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10_ch" w:type="character">
    <w:name w:val="toc 7"/>
    <w:link w:val="Style_10"/>
    <w:rPr>
      <w:rFonts w:ascii="XO Thames" w:hAnsi="XO Thames"/>
      <w:sz w:val="28"/>
    </w:rPr>
  </w:style>
  <w:style w:styleId="Style_11" w:type="paragraph">
    <w:name w:val="Endnote"/>
    <w:link w:val="Style_11_ch"/>
    <w:pPr>
      <w:ind w:firstLine="851" w:left="0"/>
      <w:jc w:val="both"/>
    </w:pPr>
    <w:rPr>
      <w:rFonts w:ascii="XO Thames" w:hAnsi="XO Thames"/>
      <w:sz w:val="22"/>
    </w:rPr>
  </w:style>
  <w:style w:styleId="Style_11_ch" w:type="character">
    <w:name w:val="Endnote"/>
    <w:link w:val="Style_11"/>
    <w:rPr>
      <w:rFonts w:ascii="XO Thames" w:hAnsi="XO Thames"/>
      <w:sz w:val="22"/>
    </w:rPr>
  </w:style>
  <w:style w:styleId="Style_12" w:type="paragraph">
    <w:name w:val="heading 3"/>
    <w:basedOn w:val="Style_2"/>
    <w:next w:val="Style_2"/>
    <w:link w:val="Style_12_ch"/>
    <w:uiPriority w:val="9"/>
    <w:qFormat/>
    <w:pPr>
      <w:keepNext w:val="1"/>
      <w:keepLines w:val="1"/>
      <w:widowControl w:val="1"/>
      <w:spacing w:after="80" w:before="160"/>
      <w:ind/>
      <w:outlineLvl w:val="2"/>
    </w:pPr>
    <w:rPr>
      <w:color w:themeColor="accent1" w:themeShade="BF" w:val="2F5496"/>
      <w:sz w:val="28"/>
    </w:rPr>
  </w:style>
  <w:style w:styleId="Style_12_ch" w:type="character">
    <w:name w:val="heading 3"/>
    <w:basedOn w:val="Style_2_ch"/>
    <w:link w:val="Style_12"/>
    <w:rPr>
      <w:color w:themeColor="accent1" w:themeShade="BF" w:val="2F5496"/>
      <w:sz w:val="28"/>
    </w:rPr>
  </w:style>
  <w:style w:styleId="Style_13" w:type="paragraph">
    <w:name w:val="heading 9"/>
    <w:basedOn w:val="Style_2"/>
    <w:next w:val="Style_2"/>
    <w:link w:val="Style_13_ch"/>
    <w:uiPriority w:val="9"/>
    <w:qFormat/>
    <w:pPr>
      <w:keepNext w:val="1"/>
      <w:keepLines w:val="1"/>
      <w:widowControl w:val="1"/>
      <w:spacing w:after="0"/>
      <w:ind/>
      <w:outlineLvl w:val="8"/>
    </w:pPr>
    <w:rPr>
      <w:color w:themeColor="text1" w:themeTint="D8" w:val="272727"/>
    </w:rPr>
  </w:style>
  <w:style w:styleId="Style_13_ch" w:type="character">
    <w:name w:val="heading 9"/>
    <w:basedOn w:val="Style_2_ch"/>
    <w:link w:val="Style_13"/>
    <w:rPr>
      <w:color w:themeColor="text1" w:themeTint="D8" w:val="272727"/>
    </w:rPr>
  </w:style>
  <w:style w:styleId="Style_1" w:type="paragraph">
    <w:name w:val="ConsPlusNormal"/>
    <w:link w:val="Style_1_ch"/>
    <w:pPr>
      <w:widowControl w:val="0"/>
      <w:spacing w:after="0" w:line="240" w:lineRule="auto"/>
      <w:ind/>
    </w:pPr>
    <w:rPr>
      <w:rFonts w:ascii="Calibri" w:hAnsi="Calibri"/>
    </w:rPr>
  </w:style>
  <w:style w:styleId="Style_1_ch" w:type="character">
    <w:name w:val="ConsPlusNormal"/>
    <w:link w:val="Style_1"/>
    <w:rPr>
      <w:rFonts w:ascii="Calibri" w:hAnsi="Calibri"/>
    </w:rPr>
  </w:style>
  <w:style w:styleId="Style_14" w:type="paragraph">
    <w:name w:val="Intense Emphasis"/>
    <w:basedOn w:val="Style_3"/>
    <w:link w:val="Style_14_ch"/>
    <w:rPr>
      <w:i w:val="1"/>
      <w:color w:themeColor="accent1" w:themeShade="BF" w:val="2F5496"/>
    </w:rPr>
  </w:style>
  <w:style w:styleId="Style_14_ch" w:type="character">
    <w:name w:val="Intense Emphasis"/>
    <w:basedOn w:val="Style_3_ch"/>
    <w:link w:val="Style_14"/>
    <w:rPr>
      <w:i w:val="1"/>
      <w:color w:themeColor="accent1" w:themeShade="BF" w:val="2F5496"/>
    </w:rPr>
  </w:style>
  <w:style w:styleId="Style_15" w:type="paragraph">
    <w:name w:val="toc 3"/>
    <w:next w:val="Style_2"/>
    <w:link w:val="Style_15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15_ch" w:type="character">
    <w:name w:val="toc 3"/>
    <w:link w:val="Style_15"/>
    <w:rPr>
      <w:rFonts w:ascii="XO Thames" w:hAnsi="XO Thames"/>
      <w:sz w:val="28"/>
    </w:rPr>
  </w:style>
  <w:style w:styleId="Style_16" w:type="paragraph">
    <w:name w:val="Intense Reference"/>
    <w:basedOn w:val="Style_3"/>
    <w:link w:val="Style_16_ch"/>
    <w:rPr>
      <w:b w:val="1"/>
      <w:smallCaps w:val="1"/>
      <w:color w:themeColor="accent1" w:themeShade="BF" w:val="2F5496"/>
      <w:spacing w:val="5"/>
    </w:rPr>
  </w:style>
  <w:style w:styleId="Style_16_ch" w:type="character">
    <w:name w:val="Intense Reference"/>
    <w:basedOn w:val="Style_3_ch"/>
    <w:link w:val="Style_16"/>
    <w:rPr>
      <w:b w:val="1"/>
      <w:smallCaps w:val="1"/>
      <w:color w:themeColor="accent1" w:themeShade="BF" w:val="2F5496"/>
      <w:spacing w:val="5"/>
    </w:rPr>
  </w:style>
  <w:style w:styleId="Style_17" w:type="paragraph">
    <w:name w:val="heading 5"/>
    <w:basedOn w:val="Style_2"/>
    <w:next w:val="Style_2"/>
    <w:link w:val="Style_17_ch"/>
    <w:uiPriority w:val="9"/>
    <w:qFormat/>
    <w:pPr>
      <w:keepNext w:val="1"/>
      <w:keepLines w:val="1"/>
      <w:widowControl w:val="1"/>
      <w:spacing w:after="40" w:before="80"/>
      <w:ind/>
      <w:outlineLvl w:val="4"/>
    </w:pPr>
    <w:rPr>
      <w:color w:themeColor="accent1" w:themeShade="BF" w:val="2F5496"/>
    </w:rPr>
  </w:style>
  <w:style w:styleId="Style_17_ch" w:type="character">
    <w:name w:val="heading 5"/>
    <w:basedOn w:val="Style_2_ch"/>
    <w:link w:val="Style_17"/>
    <w:rPr>
      <w:color w:themeColor="accent1" w:themeShade="BF" w:val="2F5496"/>
    </w:rPr>
  </w:style>
  <w:style w:styleId="Style_18" w:type="paragraph">
    <w:name w:val="heading 1"/>
    <w:basedOn w:val="Style_2"/>
    <w:next w:val="Style_2"/>
    <w:link w:val="Style_18_ch"/>
    <w:uiPriority w:val="9"/>
    <w:qFormat/>
    <w:pPr>
      <w:keepNext w:val="1"/>
      <w:keepLines w:val="1"/>
      <w:widowControl w:val="1"/>
      <w:spacing w:after="80" w:before="360"/>
      <w:ind/>
      <w:outlineLvl w:val="0"/>
    </w:pPr>
    <w:rPr>
      <w:rFonts w:asciiTheme="majorAscii" w:hAnsiTheme="majorHAnsi"/>
      <w:color w:themeColor="accent1" w:themeShade="BF" w:val="2F5496"/>
      <w:sz w:val="40"/>
    </w:rPr>
  </w:style>
  <w:style w:styleId="Style_18_ch" w:type="character">
    <w:name w:val="heading 1"/>
    <w:basedOn w:val="Style_2_ch"/>
    <w:link w:val="Style_18"/>
    <w:rPr>
      <w:rFonts w:asciiTheme="majorAscii" w:hAnsiTheme="majorHAnsi"/>
      <w:color w:themeColor="accent1" w:themeShade="BF" w:val="2F5496"/>
      <w:sz w:val="40"/>
    </w:rPr>
  </w:style>
  <w:style w:styleId="Style_19" w:type="paragraph">
    <w:name w:val="Hyperlink"/>
    <w:basedOn w:val="Style_3"/>
    <w:link w:val="Style_19_ch"/>
    <w:rPr>
      <w:color w:val="0000FF"/>
      <w:u w:val="single"/>
    </w:rPr>
  </w:style>
  <w:style w:styleId="Style_19_ch" w:type="character">
    <w:name w:val="Hyperlink"/>
    <w:basedOn w:val="Style_3_ch"/>
    <w:link w:val="Style_19"/>
    <w:rPr>
      <w:color w:val="0000FF"/>
      <w:u w:val="single"/>
    </w:rPr>
  </w:style>
  <w:style w:styleId="Style_20" w:type="paragraph">
    <w:name w:val="Footnote"/>
    <w:link w:val="Style_20_ch"/>
    <w:pPr>
      <w:ind w:firstLine="851" w:left="0"/>
      <w:jc w:val="both"/>
    </w:pPr>
    <w:rPr>
      <w:rFonts w:ascii="XO Thames" w:hAnsi="XO Thames"/>
      <w:sz w:val="22"/>
    </w:rPr>
  </w:style>
  <w:style w:styleId="Style_20_ch" w:type="character">
    <w:name w:val="Footnote"/>
    <w:link w:val="Style_20"/>
    <w:rPr>
      <w:rFonts w:ascii="XO Thames" w:hAnsi="XO Thames"/>
      <w:sz w:val="22"/>
    </w:rPr>
  </w:style>
  <w:style w:styleId="Style_21" w:type="paragraph">
    <w:name w:val="heading 8"/>
    <w:basedOn w:val="Style_2"/>
    <w:next w:val="Style_2"/>
    <w:link w:val="Style_21_ch"/>
    <w:uiPriority w:val="9"/>
    <w:qFormat/>
    <w:pPr>
      <w:keepNext w:val="1"/>
      <w:keepLines w:val="1"/>
      <w:widowControl w:val="1"/>
      <w:spacing w:after="0"/>
      <w:ind/>
      <w:outlineLvl w:val="7"/>
    </w:pPr>
    <w:rPr>
      <w:i w:val="1"/>
      <w:color w:themeColor="text1" w:themeTint="D8" w:val="272727"/>
    </w:rPr>
  </w:style>
  <w:style w:styleId="Style_21_ch" w:type="character">
    <w:name w:val="heading 8"/>
    <w:basedOn w:val="Style_2_ch"/>
    <w:link w:val="Style_21"/>
    <w:rPr>
      <w:i w:val="1"/>
      <w:color w:themeColor="text1" w:themeTint="D8" w:val="272727"/>
    </w:rPr>
  </w:style>
  <w:style w:styleId="Style_22" w:type="paragraph">
    <w:name w:val="toc 1"/>
    <w:next w:val="Style_2"/>
    <w:link w:val="Style_22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22_ch" w:type="character">
    <w:name w:val="toc 1"/>
    <w:link w:val="Style_22"/>
    <w:rPr>
      <w:rFonts w:ascii="XO Thames" w:hAnsi="XO Thames"/>
      <w:b w:val="1"/>
      <w:sz w:val="28"/>
    </w:rPr>
  </w:style>
  <w:style w:styleId="Style_23" w:type="paragraph">
    <w:name w:val="Header and Footer"/>
    <w:link w:val="Style_23_ch"/>
    <w:pPr>
      <w:spacing w:line="240" w:lineRule="auto"/>
      <w:ind/>
      <w:jc w:val="both"/>
    </w:pPr>
    <w:rPr>
      <w:rFonts w:ascii="XO Thames" w:hAnsi="XO Thames"/>
      <w:sz w:val="28"/>
    </w:rPr>
  </w:style>
  <w:style w:styleId="Style_23_ch" w:type="character">
    <w:name w:val="Header and Footer"/>
    <w:link w:val="Style_23"/>
    <w:rPr>
      <w:rFonts w:ascii="XO Thames" w:hAnsi="XO Thames"/>
      <w:sz w:val="28"/>
    </w:rPr>
  </w:style>
  <w:style w:styleId="Style_24" w:type="paragraph">
    <w:name w:val="toc 9"/>
    <w:next w:val="Style_2"/>
    <w:link w:val="Style_24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24_ch" w:type="character">
    <w:name w:val="toc 9"/>
    <w:link w:val="Style_24"/>
    <w:rPr>
      <w:rFonts w:ascii="XO Thames" w:hAnsi="XO Thames"/>
      <w:sz w:val="28"/>
    </w:rPr>
  </w:style>
  <w:style w:styleId="Style_25" w:type="paragraph">
    <w:name w:val="toc 8"/>
    <w:next w:val="Style_2"/>
    <w:link w:val="Style_25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25_ch" w:type="character">
    <w:name w:val="toc 8"/>
    <w:link w:val="Style_25"/>
    <w:rPr>
      <w:rFonts w:ascii="XO Thames" w:hAnsi="XO Thames"/>
      <w:sz w:val="28"/>
    </w:rPr>
  </w:style>
  <w:style w:styleId="Style_26" w:type="paragraph">
    <w:name w:val="Unresolved Mention"/>
    <w:basedOn w:val="Style_3"/>
    <w:link w:val="Style_26_ch"/>
    <w:rPr>
      <w:color w:val="605E5C"/>
      <w:shd w:fill="E1DFDD" w:val="clear"/>
    </w:rPr>
  </w:style>
  <w:style w:styleId="Style_26_ch" w:type="character">
    <w:name w:val="Unresolved Mention"/>
    <w:basedOn w:val="Style_3_ch"/>
    <w:link w:val="Style_26"/>
    <w:rPr>
      <w:color w:val="605E5C"/>
      <w:shd w:fill="E1DFDD" w:val="clear"/>
    </w:rPr>
  </w:style>
  <w:style w:styleId="Style_27" w:type="paragraph">
    <w:name w:val="toc 5"/>
    <w:next w:val="Style_2"/>
    <w:link w:val="Style_27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27_ch" w:type="character">
    <w:name w:val="toc 5"/>
    <w:link w:val="Style_27"/>
    <w:rPr>
      <w:rFonts w:ascii="XO Thames" w:hAnsi="XO Thames"/>
      <w:sz w:val="28"/>
    </w:rPr>
  </w:style>
  <w:style w:styleId="Style_28" w:type="paragraph">
    <w:name w:val="Quote"/>
    <w:basedOn w:val="Style_2"/>
    <w:next w:val="Style_2"/>
    <w:link w:val="Style_28_ch"/>
    <w:pPr>
      <w:widowControl w:val="1"/>
      <w:spacing w:before="160"/>
      <w:ind/>
      <w:jc w:val="center"/>
    </w:pPr>
    <w:rPr>
      <w:i w:val="1"/>
      <w:color w:themeColor="text1" w:themeTint="BF" w:val="404040"/>
    </w:rPr>
  </w:style>
  <w:style w:styleId="Style_28_ch" w:type="character">
    <w:name w:val="Quote"/>
    <w:basedOn w:val="Style_2_ch"/>
    <w:link w:val="Style_28"/>
    <w:rPr>
      <w:i w:val="1"/>
      <w:color w:themeColor="text1" w:themeTint="BF" w:val="404040"/>
    </w:rPr>
  </w:style>
  <w:style w:styleId="Style_29" w:type="paragraph">
    <w:name w:val="Subtitle"/>
    <w:basedOn w:val="Style_2"/>
    <w:next w:val="Style_2"/>
    <w:link w:val="Style_29_ch"/>
    <w:uiPriority w:val="11"/>
    <w:qFormat/>
    <w:pPr>
      <w:numPr>
        <w:ilvl w:val="1"/>
      </w:numPr>
    </w:pPr>
    <w:rPr>
      <w:color w:themeColor="text1" w:themeTint="A6" w:val="595959"/>
      <w:spacing w:val="15"/>
      <w:sz w:val="28"/>
    </w:rPr>
  </w:style>
  <w:style w:styleId="Style_29_ch" w:type="character">
    <w:name w:val="Subtitle"/>
    <w:basedOn w:val="Style_2_ch"/>
    <w:link w:val="Style_29"/>
    <w:rPr>
      <w:color w:themeColor="text1" w:themeTint="A6" w:val="595959"/>
      <w:spacing w:val="15"/>
      <w:sz w:val="28"/>
    </w:rPr>
  </w:style>
  <w:style w:styleId="Style_30" w:type="paragraph">
    <w:name w:val="Title"/>
    <w:basedOn w:val="Style_2"/>
    <w:next w:val="Style_2"/>
    <w:link w:val="Style_30_ch"/>
    <w:uiPriority w:val="10"/>
    <w:qFormat/>
    <w:pPr>
      <w:widowControl w:val="1"/>
      <w:spacing w:after="80" w:line="240" w:lineRule="auto"/>
      <w:ind/>
      <w:contextualSpacing w:val="1"/>
    </w:pPr>
    <w:rPr>
      <w:rFonts w:asciiTheme="majorAscii" w:hAnsiTheme="majorHAnsi"/>
      <w:spacing w:val="-10"/>
      <w:sz w:val="56"/>
    </w:rPr>
  </w:style>
  <w:style w:styleId="Style_30_ch" w:type="character">
    <w:name w:val="Title"/>
    <w:basedOn w:val="Style_2_ch"/>
    <w:link w:val="Style_30"/>
    <w:rPr>
      <w:rFonts w:asciiTheme="majorAscii" w:hAnsiTheme="majorHAnsi"/>
      <w:spacing w:val="-10"/>
      <w:sz w:val="56"/>
    </w:rPr>
  </w:style>
  <w:style w:styleId="Style_31" w:type="paragraph">
    <w:name w:val="heading 4"/>
    <w:basedOn w:val="Style_2"/>
    <w:next w:val="Style_2"/>
    <w:link w:val="Style_31_ch"/>
    <w:uiPriority w:val="9"/>
    <w:qFormat/>
    <w:pPr>
      <w:keepNext w:val="1"/>
      <w:keepLines w:val="1"/>
      <w:widowControl w:val="1"/>
      <w:spacing w:after="40" w:before="80"/>
      <w:ind/>
      <w:outlineLvl w:val="3"/>
    </w:pPr>
    <w:rPr>
      <w:i w:val="1"/>
      <w:color w:themeColor="accent1" w:themeShade="BF" w:val="2F5496"/>
    </w:rPr>
  </w:style>
  <w:style w:styleId="Style_31_ch" w:type="character">
    <w:name w:val="heading 4"/>
    <w:basedOn w:val="Style_2_ch"/>
    <w:link w:val="Style_31"/>
    <w:rPr>
      <w:i w:val="1"/>
      <w:color w:themeColor="accent1" w:themeShade="BF" w:val="2F5496"/>
    </w:rPr>
  </w:style>
  <w:style w:styleId="Style_32" w:type="paragraph">
    <w:name w:val="heading 2"/>
    <w:basedOn w:val="Style_2"/>
    <w:next w:val="Style_2"/>
    <w:link w:val="Style_32_ch"/>
    <w:uiPriority w:val="9"/>
    <w:qFormat/>
    <w:pPr>
      <w:keepNext w:val="1"/>
      <w:keepLines w:val="1"/>
      <w:widowControl w:val="1"/>
      <w:spacing w:after="80" w:before="160"/>
      <w:ind/>
      <w:outlineLvl w:val="1"/>
    </w:pPr>
    <w:rPr>
      <w:rFonts w:asciiTheme="majorAscii" w:hAnsiTheme="majorHAnsi"/>
      <w:color w:themeColor="accent1" w:themeShade="BF" w:val="2F5496"/>
      <w:sz w:val="32"/>
    </w:rPr>
  </w:style>
  <w:style w:styleId="Style_32_ch" w:type="character">
    <w:name w:val="heading 2"/>
    <w:basedOn w:val="Style_2_ch"/>
    <w:link w:val="Style_32"/>
    <w:rPr>
      <w:rFonts w:asciiTheme="majorAscii" w:hAnsiTheme="majorHAnsi"/>
      <w:color w:themeColor="accent1" w:themeShade="BF" w:val="2F5496"/>
      <w:sz w:val="32"/>
    </w:rPr>
  </w:style>
  <w:style w:styleId="Style_33" w:type="paragraph">
    <w:name w:val="heading 6"/>
    <w:basedOn w:val="Style_2"/>
    <w:next w:val="Style_2"/>
    <w:link w:val="Style_33_ch"/>
    <w:uiPriority w:val="9"/>
    <w:qFormat/>
    <w:pPr>
      <w:keepNext w:val="1"/>
      <w:keepLines w:val="1"/>
      <w:widowControl w:val="1"/>
      <w:spacing w:after="0" w:before="40"/>
      <w:ind/>
      <w:outlineLvl w:val="5"/>
    </w:pPr>
    <w:rPr>
      <w:i w:val="1"/>
      <w:color w:themeColor="text1" w:themeTint="A6" w:val="595959"/>
    </w:rPr>
  </w:style>
  <w:style w:styleId="Style_33_ch" w:type="character">
    <w:name w:val="heading 6"/>
    <w:basedOn w:val="Style_2_ch"/>
    <w:link w:val="Style_33"/>
    <w:rPr>
      <w:i w:val="1"/>
      <w:color w:themeColor="text1" w:themeTint="A6" w:val="595959"/>
    </w:rPr>
  </w:style>
  <w:style w:default="1" w:styleId="Style_34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webSettings.xml" Type="http://schemas.openxmlformats.org/officeDocument/2006/relationships/webSettings"/>
  <Relationship Id="rId1" Target="media/1.png" Type="http://schemas.openxmlformats.org/officeDocument/2006/relationships/image"/>
  <Relationship Id="rId2" Target="fontTable.xml" Type="http://schemas.openxmlformats.org/officeDocument/2006/relationships/fontTable"/>
  <Relationship Id="rId3" Target="settings.xml" Type="http://schemas.openxmlformats.org/officeDocument/2006/relationships/settings"/>
  <Relationship Id="rId4" Target="styles.xml" Type="http://schemas.openxmlformats.org/officeDocument/2006/relationships/styles"/>
  <Relationship Id="rId7" Target="theme/theme1.xml" Type="http://schemas.openxmlformats.org/officeDocument/2006/relationships/theme"/>
  <Relationship Id="rId5" Target="stylesWithEffects.xml" Type="http://schemas.microsoft.com/office/2007/relationships/stylesWithEffect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MyOffice-CoreFramework-Linux/38-1384.1107.10199.1019.1@18975027e3ee4b688e27426d4a78178cb841a344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2026-08-18T11:34:00Z</dcterms:created>
  <dcterms:modified xsi:type="dcterms:W3CDTF">2026-09-10T03:31:46Z</dcterms:modified>
</cp:coreProperties>
</file>