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906E09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9148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5D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102B4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91487">
              <w:rPr>
                <w:rFonts w:ascii="Times New Roman" w:hAnsi="Times New Roman" w:cs="Times New Roman"/>
                <w:sz w:val="28"/>
                <w:szCs w:val="28"/>
              </w:rPr>
              <w:t>613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 Красный Чикой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целях разработки проекта бюджета муниципального района «Красночикойский район» на 2022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2023 и 2024 годов,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 ст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660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EE4100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EE4100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EE4100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4E4D24" w:rsidRPr="004E4D24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2.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уполномоченном органе печати - 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>Вестнике муниципального района «Красночикойский район».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E4100" w:rsidRPr="005851B7" w:rsidRDefault="00EE41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</w:p>
          <w:p w:rsidR="001729EA" w:rsidRPr="005851B7" w:rsidRDefault="00EE41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>В.М. Филипп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1729EA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5C5D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EE4100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102B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02 ноября 2021г № 613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бюджетной и налоговой политики муниципального района «Красночикойский район» на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21 июля 2020 года № 474 «О национальных целях развития</w:t>
            </w:r>
            <w:r w:rsidR="00102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AB458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Целью основных направлений бюджетной и налоговой политики муниципального района «Красночикойский район» является определение условий, используемых при составлении проекта бюджета муниципального района «Красночикойский район» на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 района на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2 год и плановый период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D01D39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D01D39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поддержки.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по-прежнему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проектов, структура которых соответствует структуре одноименных федеральных проектов. Достижение значений показателей национальных проектов,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C32FE3" w:rsidRPr="005851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C32FE3" w:rsidRPr="005851B7">
              <w:rPr>
                <w:rFonts w:ascii="Times New Roman" w:hAnsi="Times New Roman" w:cs="Times New Roman"/>
                <w:sz w:val="28"/>
                <w:szCs w:val="28"/>
              </w:rPr>
              <w:t>293091,4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(1</w:t>
            </w:r>
            <w:r w:rsidR="00C32FE3" w:rsidRPr="005851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,1 процента к уточнённому годовому плану).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1374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9 месяцев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2021 года поступило налоговых и неналоговых доходов 185082,7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ысяч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(против 158350,6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.руб.- 2020г.), доля налоговых и неналоговых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за отчетный период составила 29,0 %.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2020 году условия реализации экономической политики принципиально изменились в связи с глобальной пандемией новой коронавирусной инфекции.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этим экономическая политика в этот период ориентирована на содействие борьбе с пандемией и ее последствиями. Заседания комиссии </w:t>
            </w:r>
            <w:r w:rsidR="0068321C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 мобилизации налоговых доходов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не проводились.</w:t>
            </w:r>
          </w:p>
          <w:p w:rsidR="0068321C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 «Красночикойский район» на 2020 год Распоряжением администрации муниципального района «Красночикойский район» №25-р от 23.01.2020года.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68321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197-р от 28.04.2021 года внесены изменения в распоряжение «О Межведомственной комиссии по мобилизации налоговых доходов в консолидированный бюджет муниципального района и контролю за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Заседание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дисциплины, (на основании  графика проведения комиссии на 2021 год), утвержденного 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№197-р от 28.04.2021г. проведено 14 мая 2021 года. На заседании комиссии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заслушивались 2 организации.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За период с 14 мая (момента проведения заседания комиссии) по 30 сентября 2021 года поступления в бюджет  в бюджеты всех уровней составили 19944,0 тыс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 xml:space="preserve">ячи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противодействию неформальной занятости населения на территории муниципального района «Красночикойский район». Постановлением №724 от 30.12.2020г.</w:t>
            </w:r>
            <w:r w:rsidR="00B03CFA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внесены изменения.</w:t>
            </w:r>
            <w:r w:rsidR="00AB44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противодействию неформальной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занятости,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легализации заработной платы и трудовых отношений на территории является постоянно действующим коллегиальным координирующим органом,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 район». 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</w:t>
            </w:r>
            <w:r w:rsidR="006F480C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Повестку заседания комиссии определяет руководитель рабочей группы, в соответствии с предложениями членов комиссии.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За 1 квартал 2021 года проведено 2 заседания комиссии (рассматривались организационные вопросы</w:t>
            </w:r>
            <w:r w:rsidR="00E8216D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Во втором квартале проведен рейд, совместно с сотрудниками прокуратуры. Проверено 3 предпринимателя в сфере общепита и один в сфере услуг. Также проведены рейды в сфере пассажирских перевозок (7 предпринимателей, нарушений 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В 3 квартале проведен рейд совместно с сотрудниками прокуратуры. Проверено 2 предпринимателя в сфере торговли (выявлен 1 работник) и 2 сельхозпредприятия, в которых нарушений не выявлено.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Приоритетными направлениями бюджетной политики на очередной бюджетный период являются:</w:t>
            </w:r>
          </w:p>
          <w:p w:rsidR="006F480C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ограничение роста объема расходов бюджета района в целях гарантированного исполнения действующих обязательств в условиях реальных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финансовых возможностей;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 принятие новых расходных обязательств будет осуществляться после 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3) сохранение объема муниципального долга муниципального района на экономически безопасном уровне, позволяющем обеспечивать привлечение 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соблюдение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совершенствования главными распорядителями средств бюджета района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обеспечения главными распорядителями средств бюджета района достижения основных показателей деятельности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ответственности главных распорядителей средств бюджета района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софинансирования приоритетных расходных обязательств сельских поселений,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 за соблюдением условий соглашений о предоставлении межбюджетных трансфертов из районного бюджета бюджетам сельских поселений;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укрепления финансовой дисциплины, соблюдения органами местного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 поселений бюджетного законодательства,</w:t>
            </w:r>
          </w:p>
          <w:p w:rsidR="006F480C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повышения прозрачности расходов бюджетов поселений на стадии кассового исполнения,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принятие мер ответственности в отношении сельских поселений, допустивших неисполнение показателей эффективности используемых средств финансовой поддержки.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515880" w:rsidRPr="005851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515880" w:rsidRPr="005851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515880" w:rsidRPr="005851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муниципальном районе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Налоговая политика будет направлена на проведение целенаправленной и эффективной работы с администраторами доходов районного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налоговой политики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1) поиск резервов пополнения доходной части бюджета муниципального образования: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5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консолидированный бюджет муниципального района      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,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 собираемости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проведение мероприятий по выявлению, постановке на налоговый учет и привлечению к налогообложению иногородних субъектов предпринимательской деятельности, имеющих рабочие места на территории муниципального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максимальное приближение прогнозов поступления доходов бюджета муниципального района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активизация мероприятий по налоговому планированию и оптимизации налогообложения с крупными налогоплательщиками, осуществляющими свою деятельность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C79" w:rsidRDefault="00CC4C79">
      <w:pPr>
        <w:spacing w:after="0" w:line="240" w:lineRule="auto"/>
      </w:pPr>
      <w:r>
        <w:separator/>
      </w:r>
    </w:p>
  </w:endnote>
  <w:endnote w:type="continuationSeparator" w:id="0">
    <w:p w:rsidR="00CC4C79" w:rsidRDefault="00CC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C79" w:rsidRDefault="00CC4C79">
      <w:pPr>
        <w:spacing w:after="0" w:line="240" w:lineRule="auto"/>
      </w:pPr>
      <w:r>
        <w:separator/>
      </w:r>
    </w:p>
  </w:footnote>
  <w:footnote w:type="continuationSeparator" w:id="0">
    <w:p w:rsidR="00CC4C79" w:rsidRDefault="00CC4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29EA"/>
    <w:rsid w:val="00054D61"/>
    <w:rsid w:val="000806D1"/>
    <w:rsid w:val="0009663C"/>
    <w:rsid w:val="000E235A"/>
    <w:rsid w:val="00102B48"/>
    <w:rsid w:val="00145D60"/>
    <w:rsid w:val="001729EA"/>
    <w:rsid w:val="001B3A00"/>
    <w:rsid w:val="001E7066"/>
    <w:rsid w:val="00221192"/>
    <w:rsid w:val="002B0786"/>
    <w:rsid w:val="0030463B"/>
    <w:rsid w:val="003E144A"/>
    <w:rsid w:val="004B3CAD"/>
    <w:rsid w:val="004D3089"/>
    <w:rsid w:val="004E4D24"/>
    <w:rsid w:val="00515880"/>
    <w:rsid w:val="005851B7"/>
    <w:rsid w:val="005C5DAB"/>
    <w:rsid w:val="00631374"/>
    <w:rsid w:val="006367C4"/>
    <w:rsid w:val="006601C7"/>
    <w:rsid w:val="00665AF0"/>
    <w:rsid w:val="0068321C"/>
    <w:rsid w:val="006E28C1"/>
    <w:rsid w:val="006E5E02"/>
    <w:rsid w:val="006F480C"/>
    <w:rsid w:val="006F727B"/>
    <w:rsid w:val="00745FF7"/>
    <w:rsid w:val="00756711"/>
    <w:rsid w:val="007F207E"/>
    <w:rsid w:val="00855D3A"/>
    <w:rsid w:val="008761AF"/>
    <w:rsid w:val="009053FB"/>
    <w:rsid w:val="00906E09"/>
    <w:rsid w:val="0092434B"/>
    <w:rsid w:val="009C598E"/>
    <w:rsid w:val="00A105C5"/>
    <w:rsid w:val="00A33A14"/>
    <w:rsid w:val="00AB44F2"/>
    <w:rsid w:val="00AB4581"/>
    <w:rsid w:val="00AD6FF3"/>
    <w:rsid w:val="00B00D47"/>
    <w:rsid w:val="00B03CFA"/>
    <w:rsid w:val="00B2278B"/>
    <w:rsid w:val="00BF4FCD"/>
    <w:rsid w:val="00C32FE3"/>
    <w:rsid w:val="00C91487"/>
    <w:rsid w:val="00CC2797"/>
    <w:rsid w:val="00CC4C79"/>
    <w:rsid w:val="00CD1DF0"/>
    <w:rsid w:val="00D01D39"/>
    <w:rsid w:val="00D26AC3"/>
    <w:rsid w:val="00DC06B7"/>
    <w:rsid w:val="00E0262D"/>
    <w:rsid w:val="00E53D3F"/>
    <w:rsid w:val="00E8216D"/>
    <w:rsid w:val="00EE4100"/>
    <w:rsid w:val="00FD0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FF29"/>
  <w15:docId w15:val="{04744C6F-97A0-4737-904B-D090462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2525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ПК</cp:lastModifiedBy>
  <cp:revision>30</cp:revision>
  <cp:lastPrinted>2021-11-02T03:14:00Z</cp:lastPrinted>
  <dcterms:created xsi:type="dcterms:W3CDTF">2021-10-26T00:15:00Z</dcterms:created>
  <dcterms:modified xsi:type="dcterms:W3CDTF">2021-11-10T03:45:00Z</dcterms:modified>
</cp:coreProperties>
</file>